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F9254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БЮДЖЕТНОЕ УЧРЕЖДЕНИЕ ВЫСШЕГО ОБРАЗОВАНИЯ </w:t>
      </w:r>
    </w:p>
    <w:p w14:paraId="332129FF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«СЕВЕРО-ОСЕТИНСКИЙ ГОСУДАРСТВЕННЫЙ УНИВЕРСИТЕТ ИМЕНИ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КОСТА ЛЕВАНОВИЧА ХЕТАГУРОВА»</w:t>
      </w:r>
    </w:p>
    <w:p w14:paraId="4E84F5DB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E8F40A">
      <w:pPr>
        <w:spacing w:after="0"/>
        <w:contextualSpacing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398C697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00FF1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1400175" cy="981075"/>
            <wp:effectExtent l="0" t="0" r="0" b="0"/>
            <wp:docPr id="1" name="Рисунок 1" descr="СО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ОГУ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3F2BF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B111BF2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EE5638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486001F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288A58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8F822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49AF68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14:paraId="538D2CF9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6E3F1B4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УРОВЕНЬ УДОВЛЕТВОРЕННОСТИ ПРОФЕССОРСКО-ПРЕПОДАВАТЕЛЬСКОГО СОСТАВА РАБОТОЙ В ВУЗЕ </w:t>
      </w:r>
    </w:p>
    <w:p w14:paraId="5C5598A0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8E8046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44.03.05 Педагогическое образование с двумя профилями подготовки. профили История Обществознание</w:t>
      </w:r>
      <w:bookmarkEnd w:id="0"/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DE7272A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34A384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1EB3188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РЕЗУЛЬТАТЫ МОНИТОРИНГА КАЧЕСТВА ОБРАЗОВАНИЯ</w:t>
      </w:r>
    </w:p>
    <w:p w14:paraId="1167A187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980235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8EDDA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ACAF748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14:paraId="4DD7B284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</w:p>
    <w:p w14:paraId="6A9319AF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FCE2370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153F9B7">
      <w:pPr>
        <w:spacing w:after="0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</w:p>
    <w:p w14:paraId="40DA80DB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6875AF1B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7D6281C5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29952488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7253D926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49245890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6020DB1C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6656B12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14565F7D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32017D8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ВЛАДИКАВКАЗ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2025</w:t>
      </w:r>
    </w:p>
    <w:p w14:paraId="68EDA44C">
      <w:pPr>
        <w:spacing w:after="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ВЫВОДЫ ПО РЕЗУЛЬТАТАМ ИССЛЕДОВАНИЯ</w:t>
      </w:r>
    </w:p>
    <w:p w14:paraId="1F1E3B88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марте 2025 года Северо-Осетинским государственным университетом имени Коста Левановича Хетагурова в рамках мониторинга качества образования проведен опрос профессорско-преподавательского состава на предмет удовлетворенности работой в вузе. </w:t>
      </w:r>
    </w:p>
    <w:p w14:paraId="24756C33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Профессорско-преподавательский состав, обеспечивающий образовательную программу 45.03.01 Филология. Отечественная филология (осетинский язык и литература), оценивал свою удовлетворенность работой в университете по двадцати девяти аспектам деятельности (рис. 1)</w:t>
      </w:r>
      <w:r>
        <w:rPr>
          <w:rStyle w:val="4"/>
          <w:rFonts w:ascii="Times New Roman" w:hAnsi="Times New Roman" w:cs="Times New Roman"/>
          <w:sz w:val="24"/>
          <w:szCs w:val="24"/>
        </w:rPr>
        <w:footnoteReference w:id="0" w:customMarkFollows="1"/>
        <w:sym w:font="Symbol" w:char="F02A"/>
      </w:r>
      <w:r>
        <w:rPr>
          <w:rFonts w:ascii="Times New Roman" w:hAnsi="Times New Roman" w:cs="Times New Roman"/>
          <w:sz w:val="24"/>
          <w:szCs w:val="24"/>
        </w:rPr>
        <w:t>, результаты по каждому аспекту представлены в виде индекса с показателем от 0 (</w:t>
      </w:r>
      <w:r>
        <w:rPr>
          <w:rFonts w:ascii="Times New Roman" w:hAnsi="Times New Roman" w:cs="Times New Roman"/>
          <w:sz w:val="24"/>
          <w:szCs w:val="24"/>
          <w:lang w:val="en-US"/>
        </w:rPr>
        <w:t>min</w:t>
      </w:r>
      <w:r>
        <w:rPr>
          <w:rFonts w:ascii="Times New Roman" w:hAnsi="Times New Roman" w:cs="Times New Roman"/>
          <w:sz w:val="24"/>
          <w:szCs w:val="24"/>
        </w:rPr>
        <w:t>)  до 1 (</w:t>
      </w:r>
      <w:r>
        <w:rPr>
          <w:rFonts w:ascii="Times New Roman" w:hAnsi="Times New Roman" w:cs="Times New Roman"/>
          <w:sz w:val="24"/>
          <w:szCs w:val="24"/>
          <w:lang w:val="en-US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).   </w:t>
      </w:r>
    </w:p>
    <w:p w14:paraId="01459AF8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Наибольшую удовлетворенность в своей деятельности профессорско-преподавательский состав видит во взаимоотношениях с непосредственным руководством – это декан и заведующий кафедрой (0,93), коллегами на кафедре и лаборатории (0,95),  администрацией вуза (сотрудниками ректората) (0,85) и обучающимися (0,94).</w:t>
      </w:r>
    </w:p>
    <w:p w14:paraId="419B6571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Преподаватели данного направления подготовки высоко оценивают работу декана факультета (0,92) и заведующего кафедрой (0,92).</w:t>
      </w:r>
    </w:p>
    <w:p w14:paraId="1A5E1918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Удовлетворены преподаватели соблюдением условий коллективного трудового договора (0,81), охраной и безопасностью труда (0,78), а также доступностью интернет ресурсами, электронными библиотеками (0,77), работой сайта СОГУ (0,78).</w:t>
      </w:r>
    </w:p>
    <w:p w14:paraId="499AC96D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Средние оценки ставятся имеющимся возможностям для улучшения педагогической (0,7) и научной (0,65) квалификаций. Следует обратить внимание на организацию питания для сотрудников (0,57) и медицинского обслуживания (0,66). Также оставляет желать лучшего возможность размножения раздаточных материалов (0,55).  </w:t>
      </w:r>
    </w:p>
    <w:p w14:paraId="40CA5DE3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Немногим выше среднего преподаватель оценивает качество и количество учебно-методической литературы (0,67), и оснащенность рабочих мест на кафедре (0,57). Состояние аудиторного фонда для занятий оценивается как среднее (0,61), а вот оснащенность аудиторий современными техническими средствами обучения ниже (0,59).</w:t>
      </w:r>
    </w:p>
    <w:p w14:paraId="44710EBF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Среднюю и ниже среднего оценки преподаватель дает в вопросах оплаты труда (0,52) и системы поощрений, стимулирующими выплатами (0,47). </w:t>
      </w:r>
    </w:p>
    <w:p w14:paraId="7AB4BF5E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говорить в целом, то преподаватель доволен своей преподавательской деятельностью, оценивая ее на 0,85 баллов, но меньше научной – 0,76 и методической – 0,75. Общественная деятельность внутри и вне вуза также имеет среднюю оценку– 0,76. </w:t>
      </w:r>
    </w:p>
    <w:p w14:paraId="6957EB3A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Заключительными аспектами в изучении удовлетворенности преподавательской деятельностью является оценка профессионального статуса (0,8) и уровня профессионального роста (0,8). </w:t>
      </w:r>
    </w:p>
    <w:p w14:paraId="24498C30">
      <w:pPr>
        <w:spacing w:after="5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Среднее значение общей удовлетворенности составило 0,732 баллов.  </w:t>
      </w:r>
    </w:p>
    <w:p w14:paraId="47355F1C">
      <w:pPr>
        <w:spacing w:after="50"/>
        <w:jc w:val="both"/>
        <w:rPr>
          <w:rFonts w:ascii="Times New Roman" w:hAnsi="Times New Roman" w:cs="Times New Roman"/>
          <w:sz w:val="24"/>
          <w:szCs w:val="24"/>
        </w:rPr>
      </w:pPr>
    </w:p>
    <w:p w14:paraId="7B222924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40425" cy="8915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FEBD569">
      <w:pPr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Профессорско-преподавательский состав факультета осетинской филологии отмечает положительную динамику развития университета – 41,7% опрошенных считают, что положение дел в университете в 2024 учебном году улучшилось по сравнению с предыдущим 2023 годом, 28,9% - считают, что все осталось неизменным, 10,3% - отмечают отрицательную динамику, 19,1% - затруднились ответить (рис. 2).</w:t>
      </w:r>
    </w:p>
    <w:p w14:paraId="08AA5D74">
      <w:pPr>
        <w:ind w:right="-710"/>
      </w:pPr>
    </w:p>
    <w:p w14:paraId="0DF58828">
      <w:r>
        <w:rPr>
          <w:lang w:eastAsia="ru-RU"/>
        </w:rPr>
        <w:drawing>
          <wp:inline distT="0" distB="0" distL="0" distR="0">
            <wp:extent cx="6050280" cy="263652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172B2AA"/>
    <w:sectPr>
      <w:headerReference r:id="rId5" w:type="default"/>
      <w:footerReference r:id="rId6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Antiqu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13007897"/>
      <w:docPartObj>
        <w:docPartGallery w:val="AutoText"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6963D2D">
        <w:pPr>
          <w:pStyle w:val="8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41642B8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 w14:paraId="7C5B0758">
      <w:pPr>
        <w:pStyle w:val="6"/>
        <w:jc w:val="both"/>
      </w:pPr>
      <w:r>
        <w:rPr>
          <w:rStyle w:val="4"/>
        </w:rPr>
        <w:sym w:font="Symbol" w:char="F02A"/>
      </w:r>
      <w:r>
        <w:t xml:space="preserve"> </w:t>
      </w:r>
      <w:r>
        <w:rPr>
          <w:rFonts w:ascii="BookAntiqua" w:hAnsi="BookAntiqua"/>
          <w:color w:val="000000"/>
        </w:rPr>
        <w:t xml:space="preserve">Полученные результаты представлены в форме простых нормированных индексов, рассчитываемых по формуле: i = a*1 + b*0,75 + c*0,5 + d*0,25 + </w:t>
      </w:r>
      <w:r>
        <w:rPr>
          <w:rFonts w:ascii="BookAntiqua" w:hAnsi="BookAntiqua"/>
          <w:color w:val="000000"/>
          <w:lang w:val="en-US"/>
        </w:rPr>
        <w:t>e</w:t>
      </w:r>
      <w:r>
        <w:rPr>
          <w:rFonts w:ascii="BookAntiqua" w:hAnsi="BookAntiqua"/>
          <w:color w:val="000000"/>
        </w:rPr>
        <w:t xml:space="preserve">*0, где a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Отлично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b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Хорошо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c –доля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Удовлетворительно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d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Неудовлетворительно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</w:t>
      </w:r>
      <w:r>
        <w:rPr>
          <w:rFonts w:ascii="BookAntiqua" w:hAnsi="BookAntiqua"/>
          <w:color w:val="000000"/>
          <w:lang w:val="en-US"/>
        </w:rPr>
        <w:t>e</w:t>
      </w:r>
      <w:r>
        <w:rPr>
          <w:rFonts w:ascii="BookAntiqua" w:hAnsi="BookAntiqua"/>
          <w:color w:val="000000"/>
        </w:rPr>
        <w:t xml:space="preserve">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Плохо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>. Полученное значение индекса варьируется от 0 до 1, при этом 0 означает низкую степень выраженности замеряемой характеристики качества (в данном случае удовлетворённость), 0,5 – промежуточную, а 1 – наивысшую.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B6152">
    <w:pPr>
      <w:pStyle w:val="7"/>
      <w:jc w:val="right"/>
      <w:rPr>
        <w:color w:val="FFC000"/>
        <w:sz w:val="16"/>
        <w:szCs w:val="16"/>
      </w:rPr>
    </w:pPr>
    <w:r>
      <w:rPr>
        <w:color w:val="FFC000"/>
        <w:sz w:val="16"/>
        <w:szCs w:val="16"/>
      </w:rPr>
      <w:t>КАФЕДРА СОЦИОЛОГИИ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2611F"/>
    <w:rsid w:val="0002593B"/>
    <w:rsid w:val="0007788F"/>
    <w:rsid w:val="000E7D9D"/>
    <w:rsid w:val="00101BD8"/>
    <w:rsid w:val="00120F50"/>
    <w:rsid w:val="00147C18"/>
    <w:rsid w:val="00157692"/>
    <w:rsid w:val="001B490B"/>
    <w:rsid w:val="001B6B8D"/>
    <w:rsid w:val="00211A70"/>
    <w:rsid w:val="00226F46"/>
    <w:rsid w:val="00265218"/>
    <w:rsid w:val="00265D26"/>
    <w:rsid w:val="00287543"/>
    <w:rsid w:val="00297C0F"/>
    <w:rsid w:val="00327181"/>
    <w:rsid w:val="00351633"/>
    <w:rsid w:val="003D6CDF"/>
    <w:rsid w:val="003E50D5"/>
    <w:rsid w:val="00406BAA"/>
    <w:rsid w:val="00422135"/>
    <w:rsid w:val="00455C70"/>
    <w:rsid w:val="00473EDA"/>
    <w:rsid w:val="004776D0"/>
    <w:rsid w:val="004B63BC"/>
    <w:rsid w:val="004C4E27"/>
    <w:rsid w:val="00522156"/>
    <w:rsid w:val="00530338"/>
    <w:rsid w:val="00540AD5"/>
    <w:rsid w:val="00575D4F"/>
    <w:rsid w:val="005F237C"/>
    <w:rsid w:val="0060474B"/>
    <w:rsid w:val="00622AEB"/>
    <w:rsid w:val="00622B75"/>
    <w:rsid w:val="00656222"/>
    <w:rsid w:val="006971CF"/>
    <w:rsid w:val="006C5F91"/>
    <w:rsid w:val="006F11C4"/>
    <w:rsid w:val="0070384A"/>
    <w:rsid w:val="007107BE"/>
    <w:rsid w:val="007228A5"/>
    <w:rsid w:val="00730CD3"/>
    <w:rsid w:val="007357E9"/>
    <w:rsid w:val="00745622"/>
    <w:rsid w:val="00757A26"/>
    <w:rsid w:val="00785B78"/>
    <w:rsid w:val="00795DB9"/>
    <w:rsid w:val="007A111D"/>
    <w:rsid w:val="007C12CD"/>
    <w:rsid w:val="007D4C7D"/>
    <w:rsid w:val="008340D4"/>
    <w:rsid w:val="0086317F"/>
    <w:rsid w:val="0087044D"/>
    <w:rsid w:val="008A1329"/>
    <w:rsid w:val="008C4C12"/>
    <w:rsid w:val="008C77D0"/>
    <w:rsid w:val="008C7C4C"/>
    <w:rsid w:val="008E2FB1"/>
    <w:rsid w:val="008F2528"/>
    <w:rsid w:val="00963CD1"/>
    <w:rsid w:val="00970A21"/>
    <w:rsid w:val="00971373"/>
    <w:rsid w:val="00974A0F"/>
    <w:rsid w:val="00987D0B"/>
    <w:rsid w:val="009F3089"/>
    <w:rsid w:val="00A2611F"/>
    <w:rsid w:val="00A8221C"/>
    <w:rsid w:val="00AA613D"/>
    <w:rsid w:val="00AF2546"/>
    <w:rsid w:val="00B02C9C"/>
    <w:rsid w:val="00B81172"/>
    <w:rsid w:val="00B94EDD"/>
    <w:rsid w:val="00BB4583"/>
    <w:rsid w:val="00BC5A1C"/>
    <w:rsid w:val="00BC71E3"/>
    <w:rsid w:val="00BE7C96"/>
    <w:rsid w:val="00C474F0"/>
    <w:rsid w:val="00C90C76"/>
    <w:rsid w:val="00C96B59"/>
    <w:rsid w:val="00CA7DE1"/>
    <w:rsid w:val="00CA7EC7"/>
    <w:rsid w:val="00CF0C59"/>
    <w:rsid w:val="00CF5C12"/>
    <w:rsid w:val="00D120BB"/>
    <w:rsid w:val="00D42302"/>
    <w:rsid w:val="00DB4E9D"/>
    <w:rsid w:val="00DC6AFE"/>
    <w:rsid w:val="00DF23BE"/>
    <w:rsid w:val="00E04D94"/>
    <w:rsid w:val="00E05AFE"/>
    <w:rsid w:val="00E1744E"/>
    <w:rsid w:val="00E717EE"/>
    <w:rsid w:val="00EA01CD"/>
    <w:rsid w:val="00EB08EB"/>
    <w:rsid w:val="00EB14F9"/>
    <w:rsid w:val="00ED38DF"/>
    <w:rsid w:val="00EF276C"/>
    <w:rsid w:val="00F30345"/>
    <w:rsid w:val="00F344D9"/>
    <w:rsid w:val="00F6282C"/>
    <w:rsid w:val="00F72EEA"/>
    <w:rsid w:val="00F873EB"/>
    <w:rsid w:val="00FC4A46"/>
    <w:rsid w:val="00FE53D9"/>
    <w:rsid w:val="00FF5753"/>
    <w:rsid w:val="0754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Текст сноски Знак"/>
    <w:basedOn w:val="2"/>
    <w:link w:val="6"/>
    <w:semiHidden/>
    <w:qFormat/>
    <w:uiPriority w:val="99"/>
    <w:rPr>
      <w:sz w:val="20"/>
      <w:szCs w:val="20"/>
    </w:rPr>
  </w:style>
  <w:style w:type="character" w:customStyle="1" w:styleId="10">
    <w:name w:val="Верхний колонтитул Знак"/>
    <w:basedOn w:val="2"/>
    <w:link w:val="7"/>
    <w:qFormat/>
    <w:uiPriority w:val="99"/>
  </w:style>
  <w:style w:type="character" w:customStyle="1" w:styleId="11">
    <w:name w:val="Нижний колонтитул Знак"/>
    <w:basedOn w:val="2"/>
    <w:link w:val="8"/>
    <w:qFormat/>
    <w:uiPriority w:val="99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chart" Target="charts/chart2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100" b="1" i="0" baseline="0">
                <a:effectLst/>
              </a:rPr>
              <a:t>Рисунок 1. </a:t>
            </a:r>
            <a:r>
              <a:rPr lang="ru-RU" sz="1100" b="0" i="0" baseline="0">
                <a:effectLst/>
              </a:rPr>
              <a:t>Дайте оценку Вашей удовлетворенности следующим аспектам работы в университете.</a:t>
            </a:r>
            <a:endParaRPr lang="ru-RU" sz="1100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84142534669354"/>
          <c:y val="0.0966436621892852"/>
          <c:w val="0.494147803347786"/>
          <c:h val="0.88178771035973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Лист9!$A$1:$A$30</c:f>
              <c:strCache>
                <c:ptCount val="30"/>
                <c:pt idx="0" c:formatCode="&quot;О&quot;&quot;с&quot;&quot;н&quot;&quot;о&quot;&quot;в&quot;&quot;н&quot;&quot;о&quot;&quot;й&quot;">
                  <c:v>1. Оплатой труда</c:v>
                </c:pt>
                <c:pt idx="1" c:formatCode="&quot;О&quot;&quot;с&quot;&quot;н&quot;&quot;о&quot;&quot;в&quot;&quot;н&quot;&quot;о&quot;&quot;й&quot;">
                  <c:v>2. Системой поощрений, стимулирующими выплатами </c:v>
                </c:pt>
                <c:pt idx="2" c:formatCode="&quot;О&quot;&quot;с&quot;&quot;н&quot;&quot;о&quot;&quot;в&quot;&quot;н&quot;&quot;о&quot;&quot;й&quot;">
                  <c:v>3. Возможностями для повышения педагогической квалификации</c:v>
                </c:pt>
                <c:pt idx="3" c:formatCode="&quot;О&quot;&quot;с&quot;&quot;н&quot;&quot;о&quot;&quot;в&quot;&quot;н&quot;&quot;о&quot;&quot;й&quot;">
                  <c:v>4. Возможностями для повышения научной квалификации</c:v>
                </c:pt>
                <c:pt idx="4" c:formatCode="&quot;О&quot;&quot;с&quot;&quot;н&quot;&quot;о&quot;&quot;в&quot;&quot;н&quot;&quot;о&quot;&quot;й&quot;">
                  <c:v>5. Возможностями для повышения врачебной (профессиональной) квалификации</c:v>
                </c:pt>
                <c:pt idx="5" c:formatCode="&quot;О&quot;&quot;с&quot;&quot;н&quot;&quot;о&quot;&quot;в&quot;&quot;н&quot;&quot;о&quot;&quot;й&quot;">
                  <c:v>6. Соблюдением условий коллективного трудового договора </c:v>
                </c:pt>
                <c:pt idx="6" c:formatCode="&quot;О&quot;&quot;с&quot;&quot;н&quot;&quot;о&quot;&quot;в&quot;&quot;н&quot;&quot;о&quot;&quot;й&quot;">
                  <c:v>7. Организацией питания для сотрудников</c:v>
                </c:pt>
                <c:pt idx="7" c:formatCode="&quot;О&quot;&quot;с&quot;&quot;н&quot;&quot;о&quot;&quot;в&quot;&quot;н&quot;&quot;о&quot;&quot;й&quot;">
                  <c:v>8. Организацией медицинского обслуживания для сотрудников</c:v>
                </c:pt>
                <c:pt idx="8" c:formatCode="&quot;О&quot;&quot;с&quot;&quot;н&quot;&quot;о&quot;&quot;в&quot;&quot;н&quot;&quot;о&quot;&quot;й&quot;">
                  <c:v>9. Организацией труда (распределение учебной нагрузки, расписание занятий и т.п.) </c:v>
                </c:pt>
                <c:pt idx="9" c:formatCode="&quot;О&quot;&quot;с&quot;&quot;н&quot;&quot;о&quot;&quot;в&quot;&quot;н&quot;&quot;о&quot;&quot;й&quot;">
                  <c:v>10. Оснащенностью рабочих мест на кафедре, лаборатории  (компьютеры, оргтехника и т.п.)</c:v>
                </c:pt>
                <c:pt idx="10" c:formatCode="&quot;О&quot;&quot;с&quot;&quot;н&quot;&quot;о&quot;&quot;в&quot;&quot;н&quot;&quot;о&quot;&quot;й&quot;">
                  <c:v>11. Качеством и количеством учебно-методической литературы</c:v>
                </c:pt>
                <c:pt idx="11" c:formatCode="&quot;О&quot;&quot;с&quot;&quot;н&quot;&quot;о&quot;&quot;в&quot;&quot;н&quot;&quot;о&quot;&quot;й&quot;">
                  <c:v>12. Возможностями оперативного размножения раздаточных материалов для занятий со студентами </c:v>
                </c:pt>
                <c:pt idx="12" c:formatCode="&quot;О&quot;&quot;с&quot;&quot;н&quot;&quot;о&quot;&quot;в&quot;&quot;н&quot;&quot;о&quot;&quot;й&quot;">
                  <c:v>13. Доступностью интернет ресурсами,  электронными библиотеками</c:v>
                </c:pt>
                <c:pt idx="13" c:formatCode="&quot;О&quot;&quot;с&quot;&quot;н&quot;&quot;о&quot;&quot;в&quot;&quot;н&quot;&quot;о&quot;&quot;й&quot;">
                  <c:v>14. Оснащенностью аудиторий современными техническими средствами обучения</c:v>
                </c:pt>
                <c:pt idx="14" c:formatCode="&quot;О&quot;&quot;с&quot;&quot;н&quot;&quot;о&quot;&quot;в&quot;&quot;н&quot;&quot;о&quot;&quot;й&quot;">
                  <c:v>15. Состоянием аудиторного фонда для занятий (наличие аудиторий, их состояние, комфортность столов и кресел)</c:v>
                </c:pt>
                <c:pt idx="15" c:formatCode="&quot;О&quot;&quot;с&quot;&quot;н&quot;&quot;о&quot;&quot;в&quot;&quot;н&quot;&quot;о&quot;&quot;й&quot;">
                  <c:v>16. Охраной и безопасностью труда </c:v>
                </c:pt>
                <c:pt idx="16" c:formatCode="&quot;О&quot;&quot;с&quot;&quot;н&quot;&quot;о&quot;&quot;в&quot;&quot;н&quot;&quot;о&quot;&quot;й&quot;">
                  <c:v>17. Работой сайта СОГУ </c:v>
                </c:pt>
                <c:pt idx="17" c:formatCode="&quot;О&quot;&quot;с&quot;&quot;н&quot;&quot;о&quot;&quot;в&quot;&quot;н&quot;&quot;о&quot;&quot;й&quot;">
                  <c:v>18. Работой портала дистанционного обучения</c:v>
                </c:pt>
                <c:pt idx="18" c:formatCode="&quot;О&quot;&quot;с&quot;&quot;н&quot;&quot;о&quot;&quot;в&quot;&quot;н&quot;&quot;о&quot;&quot;й&quot;">
                  <c:v>19. Отношениями с администрацией вуза (сотрудниками ректората)</c:v>
                </c:pt>
                <c:pt idx="19" c:formatCode="&quot;О&quot;&quot;с&quot;&quot;н&quot;&quot;о&quot;&quot;в&quot;&quot;н&quot;&quot;о&quot;&quot;й&quot;">
                  <c:v>20. Отношениями с непосредственным руководством (заведующий кафедрой, декан)</c:v>
                </c:pt>
                <c:pt idx="20" c:formatCode="&quot;О&quot;&quot;с&quot;&quot;н&quot;&quot;о&quot;&quot;в&quot;&quot;н&quot;&quot;о&quot;&quot;й&quot;">
                  <c:v>21. Отношениями с коллегами (на кафедре, в лаборатории и т.п.) </c:v>
                </c:pt>
                <c:pt idx="21" c:formatCode="&quot;О&quot;&quot;с&quot;&quot;н&quot;&quot;о&quot;&quot;в&quot;&quot;н&quot;&quot;о&quot;&quot;й&quot;">
                  <c:v>22. Отношениями с обучающимися </c:v>
                </c:pt>
                <c:pt idx="22" c:formatCode="&quot;О&quot;&quot;с&quot;&quot;н&quot;&quot;о&quot;&quot;в&quot;&quot;н&quot;&quot;о&quot;&quot;й&quot;">
                  <c:v>23. Работой декана Вашего факультета</c:v>
                </c:pt>
                <c:pt idx="23" c:formatCode="&quot;О&quot;&quot;с&quot;&quot;н&quot;&quot;о&quot;&quot;в&quot;&quot;н&quot;&quot;о&quot;&quot;й&quot;">
                  <c:v>24. Работой заведующего Вашей кафедры </c:v>
                </c:pt>
                <c:pt idx="24" c:formatCode="&quot;О&quot;&quot;с&quot;&quot;н&quot;&quot;о&quot;&quot;в&quot;&quot;н&quot;&quot;о&quot;&quot;й&quot;">
                  <c:v>25. Преподавательской деятельностью</c:v>
                </c:pt>
                <c:pt idx="25" c:formatCode="&quot;О&quot;&quot;с&quot;&quot;н&quot;&quot;о&quot;&quot;в&quot;&quot;н&quot;&quot;о&quot;&quot;й&quot;">
                  <c:v>26. Научной деятельностью</c:v>
                </c:pt>
                <c:pt idx="26" c:formatCode="&quot;О&quot;&quot;с&quot;&quot;н&quot;&quot;о&quot;&quot;в&quot;&quot;н&quot;&quot;о&quot;&quot;й&quot;">
                  <c:v>27. Методической деятельностью</c:v>
                </c:pt>
                <c:pt idx="27" c:formatCode="&quot;О&quot;&quot;с&quot;&quot;н&quot;&quot;о&quot;&quot;в&quot;&quot;н&quot;&quot;о&quot;&quot;й&quot;">
                  <c:v>28. Общественной деятельностью (внутри и вне вуза)</c:v>
                </c:pt>
                <c:pt idx="28" c:formatCode="&quot;О&quot;&quot;с&quot;&quot;н&quot;&quot;о&quot;&quot;в&quot;&quot;н&quot;&quot;о&quot;&quot;й&quot;">
                  <c:v>29. Профессиональным статусом </c:v>
                </c:pt>
                <c:pt idx="29" c:formatCode="&quot;О&quot;&quot;с&quot;&quot;н&quot;&quot;о&quot;&quot;в&quot;&quot;н&quot;&quot;о&quot;&quot;й&quot;">
                  <c:v>30. Уровнем профессионального роста</c:v>
                </c:pt>
              </c:strCache>
            </c:strRef>
          </c:cat>
          <c:val>
            <c:numRef>
              <c:f>Лист9!$B$1:$B$30</c:f>
              <c:numCache>
                <c:formatCode>"О""с""н""о""в""н""о""й"</c:formatCode>
                <c:ptCount val="30"/>
                <c:pt idx="0">
                  <c:v>0.52</c:v>
                </c:pt>
                <c:pt idx="1">
                  <c:v>0.47</c:v>
                </c:pt>
                <c:pt idx="2">
                  <c:v>0.7</c:v>
                </c:pt>
                <c:pt idx="3">
                  <c:v>0.65</c:v>
                </c:pt>
                <c:pt idx="4">
                  <c:v>0.62</c:v>
                </c:pt>
                <c:pt idx="5">
                  <c:v>0.81</c:v>
                </c:pt>
                <c:pt idx="6">
                  <c:v>0.57</c:v>
                </c:pt>
                <c:pt idx="7">
                  <c:v>0.66</c:v>
                </c:pt>
                <c:pt idx="8">
                  <c:v>0.75</c:v>
                </c:pt>
                <c:pt idx="9">
                  <c:v>0.57</c:v>
                </c:pt>
                <c:pt idx="10">
                  <c:v>0.67</c:v>
                </c:pt>
                <c:pt idx="11">
                  <c:v>0.55</c:v>
                </c:pt>
                <c:pt idx="12">
                  <c:v>0.77</c:v>
                </c:pt>
                <c:pt idx="13">
                  <c:v>0.59</c:v>
                </c:pt>
                <c:pt idx="14">
                  <c:v>0.61</c:v>
                </c:pt>
                <c:pt idx="15">
                  <c:v>0.78</c:v>
                </c:pt>
                <c:pt idx="16">
                  <c:v>0.78</c:v>
                </c:pt>
                <c:pt idx="17">
                  <c:v>0.66</c:v>
                </c:pt>
                <c:pt idx="18">
                  <c:v>0.85</c:v>
                </c:pt>
                <c:pt idx="19">
                  <c:v>0.93</c:v>
                </c:pt>
                <c:pt idx="20">
                  <c:v>0.95</c:v>
                </c:pt>
                <c:pt idx="21">
                  <c:v>0.94</c:v>
                </c:pt>
                <c:pt idx="22">
                  <c:v>0.92</c:v>
                </c:pt>
                <c:pt idx="23">
                  <c:v>0.92</c:v>
                </c:pt>
                <c:pt idx="24">
                  <c:v>0.85</c:v>
                </c:pt>
                <c:pt idx="25">
                  <c:v>0.76</c:v>
                </c:pt>
                <c:pt idx="26">
                  <c:v>0.75</c:v>
                </c:pt>
                <c:pt idx="27">
                  <c:v>0.76</c:v>
                </c:pt>
                <c:pt idx="28">
                  <c:v>0.8</c:v>
                </c:pt>
                <c:pt idx="29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4910080"/>
        <c:axId val="84911616"/>
      </c:barChart>
      <c:catAx>
        <c:axId val="84910080"/>
        <c:scaling>
          <c:orientation val="maxMin"/>
        </c:scaling>
        <c:delete val="0"/>
        <c:axPos val="l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84911616"/>
        <c:crosses val="autoZero"/>
        <c:auto val="1"/>
        <c:lblAlgn val="ctr"/>
        <c:lblOffset val="100"/>
        <c:noMultiLvlLbl val="0"/>
      </c:catAx>
      <c:valAx>
        <c:axId val="8491161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84910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7e64d8a-c18f-453f-a554-4a1cb3f283c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2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/>
              <a:t>Рисунок 2. </a:t>
            </a:r>
            <a:r>
              <a:rPr lang="ru-RU" sz="1200" b="0"/>
              <a:t>Как Вы считаете, изменилось ли положение дел в университете в целом в 2024 году по сравнению с 2023 годом? (%)</a:t>
            </a:r>
            <a:endParaRPr lang="ru-RU" sz="1200" b="0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Лист2!$A$1:$A$6</c:f>
              <c:strCache>
                <c:ptCount val="6"/>
                <c:pt idx="0" c:formatCode="&quot;О&quot;&quot;с&quot;&quot;н&quot;&quot;о&quot;&quot;в&quot;&quot;н&quot;&quot;о&quot;&quot;й&quot;">
                  <c:v>Безусловно улучшилось</c:v>
                </c:pt>
                <c:pt idx="1" c:formatCode="&quot;О&quot;&quot;с&quot;&quot;н&quot;&quot;о&quot;&quot;в&quot;&quot;н&quot;&quot;о&quot;&quot;й&quot;">
                  <c:v>Скорее, улучшилось</c:v>
                </c:pt>
                <c:pt idx="2" c:formatCode="&quot;О&quot;&quot;с&quot;&quot;н&quot;&quot;о&quot;&quot;в&quot;&quot;н&quot;&quot;о&quot;&quot;й&quot;">
                  <c:v>Осталось неизменным</c:v>
                </c:pt>
                <c:pt idx="3" c:formatCode="&quot;О&quot;&quot;с&quot;&quot;н&quot;&quot;о&quot;&quot;в&quot;&quot;н&quot;&quot;о&quot;&quot;й&quot;">
                  <c:v>Скорее, ухудшилось</c:v>
                </c:pt>
                <c:pt idx="4" c:formatCode="&quot;О&quot;&quot;с&quot;&quot;н&quot;&quot;о&quot;&quot;в&quot;&quot;н&quot;&quot;о&quot;&quot;й&quot;">
                  <c:v>Безусловно ухудшилось</c:v>
                </c:pt>
                <c:pt idx="5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Лист2!$B$1:$B$6</c:f>
              <c:numCache>
                <c:formatCode>"О""с""н""о""в""н""о""й"</c:formatCode>
                <c:ptCount val="6"/>
                <c:pt idx="0">
                  <c:v>14</c:v>
                </c:pt>
                <c:pt idx="1">
                  <c:v>27.7</c:v>
                </c:pt>
                <c:pt idx="2">
                  <c:v>28.9</c:v>
                </c:pt>
                <c:pt idx="3">
                  <c:v>8.1</c:v>
                </c:pt>
                <c:pt idx="4">
                  <c:v>2.2</c:v>
                </c:pt>
                <c:pt idx="5">
                  <c:v>19.1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1010688"/>
        <c:axId val="81012224"/>
      </c:barChart>
      <c:catAx>
        <c:axId val="81010688"/>
        <c:scaling>
          <c:orientation val="maxMin"/>
        </c:scaling>
        <c:delete val="0"/>
        <c:axPos val="l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81012224"/>
        <c:crosses val="autoZero"/>
        <c:auto val="1"/>
        <c:lblAlgn val="ctr"/>
        <c:lblOffset val="100"/>
        <c:noMultiLvlLbl val="0"/>
      </c:catAx>
      <c:valAx>
        <c:axId val="81012224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81010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d0adf930-0067-4fc9-8b85-047bd0b9b5a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0E9A6-AD13-4D0B-90A6-EEE768851B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381</Words>
  <Characters>2933</Characters>
  <Lines>24</Lines>
  <Paragraphs>6</Paragraphs>
  <TotalTime>0</TotalTime>
  <ScaleCrop>false</ScaleCrop>
  <LinksUpToDate>false</LinksUpToDate>
  <CharactersWithSpaces>3339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2023-10-10T16:16:00Z</dcterms:created>
  <dc:creator>Дзусов Ирбек Игоревич</dc:creator>
  <cp:lastModifiedBy>BKh.Gazdanov</cp:lastModifiedBy>
  <dcterms:modified xsi:type="dcterms:W3CDTF">2026-11-06T08:16:56Z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eyJoZGlkIjoiMTkwOTM3NGUwNzI0M2M5NzU0ZDkyNzIyN2U0OGU0YjMifQ==</vt:lpwstr>
  </property>
  <property fmtid="{D5CDD505-2E9C-101B-9397-08002B2CF9AE}" pid="3" name="KSOProductBuildVer">
    <vt:lpwstr>1049-12.1.0.29681</vt:lpwstr>
  </property>
  <property fmtid="{D5CDD505-2E9C-101B-9397-08002B2CF9AE}" pid="4" name="ICV">
    <vt:lpwstr>2F25B339B0BF4DF6B9D60CED9AB305D0_12</vt:lpwstr>
  </property>
</Properties>
</file>