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Министерство науки и высшего образования Российской Федерации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Федеральное государственное бюджетное образовательное учреждение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«Северо-Осетинский государственный университет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Коста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left="6372" w:firstLine="708"/>
        <w:jc w:val="both"/>
        <w:spacing w:after="47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left="6372" w:firstLine="708"/>
        <w:jc w:val="both"/>
        <w:spacing w:after="47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both"/>
        <w:shd w:val="clear" w:color="auto" w:fill="ffffff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</w:r>
    </w:p>
    <w:p>
      <w:pPr>
        <w:jc w:val="both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both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center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center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РАБОЧАЯ ПРОГРАММА ВОСПИТАТЕЛЬНОЙ РАБОТЫ</w:t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left="442" w:right="238"/>
        <w:jc w:val="center"/>
        <w:spacing w:after="120"/>
        <w:shd w:val="clear" w:color="auto" w:fill="ffffff"/>
        <w:tabs>
          <w:tab w:val="left" w:pos="3114" w:leader="none"/>
          <w:tab w:val="left" w:pos="4414" w:leader="none"/>
          <w:tab w:val="left" w:pos="7179" w:leader="none"/>
          <w:tab w:val="left" w:pos="8173" w:leader="underscor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 xml:space="preserve">направление  подготовки</w:t>
      </w: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 xml:space="preserve">46</w:t>
      </w:r>
      <w:r>
        <w:rPr>
          <w:b/>
          <w:i/>
          <w:sz w:val="24"/>
          <w:szCs w:val="28"/>
          <w:u w:val="single"/>
        </w:rPr>
        <w:t xml:space="preserve">.03</w:t>
      </w:r>
      <w:r>
        <w:rPr>
          <w:b/>
          <w:i/>
          <w:sz w:val="24"/>
          <w:szCs w:val="28"/>
          <w:u w:val="single"/>
        </w:rPr>
        <w:t xml:space="preserve">.01 </w:t>
      </w:r>
      <w:r>
        <w:rPr>
          <w:b/>
          <w:i/>
          <w:sz w:val="24"/>
          <w:szCs w:val="28"/>
          <w:u w:val="single"/>
        </w:rPr>
        <w:t xml:space="preserve">ИСТОРИЯ</w:t>
      </w:r>
      <w:r>
        <w:rPr>
          <w:b/>
          <w:i/>
          <w:sz w:val="24"/>
          <w:szCs w:val="28"/>
          <w:u w:val="single"/>
        </w:rPr>
        <w:t xml:space="preserve"> </w:t>
      </w:r>
      <w:r>
        <w:rPr>
          <w:b/>
          <w:i/>
          <w:sz w:val="24"/>
          <w:szCs w:val="28"/>
          <w:u w:val="single"/>
        </w:rPr>
      </w:r>
      <w:r>
        <w:rPr>
          <w:b/>
          <w:i/>
          <w:sz w:val="24"/>
          <w:szCs w:val="28"/>
          <w:u w:val="single"/>
        </w:rPr>
      </w:r>
    </w:p>
    <w:p>
      <w:pPr>
        <w:pStyle w:val="909"/>
        <w:jc w:val="center"/>
        <w:spacing w:after="0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>
        <w:rPr>
          <w:szCs w:val="28"/>
        </w:rPr>
        <w:t xml:space="preserve">бакалавр</w:t>
      </w:r>
      <w:r>
        <w:rPr>
          <w:szCs w:val="28"/>
        </w:rPr>
      </w:r>
      <w:r>
        <w:rPr>
          <w:szCs w:val="28"/>
        </w:rPr>
      </w:r>
    </w:p>
    <w:p>
      <w:pPr>
        <w:pStyle w:val="909"/>
        <w:jc w:val="center"/>
        <w:spacing w:after="0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09"/>
        <w:jc w:val="center"/>
        <w:spacing w:after="0"/>
        <w:rPr>
          <w:b/>
          <w:szCs w:val="28"/>
        </w:rPr>
      </w:pPr>
      <w:r>
        <w:rPr>
          <w:b/>
          <w:szCs w:val="28"/>
        </w:rPr>
        <w:t xml:space="preserve">Форма обучения – очная</w:t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- 2023</w:t>
      </w:r>
      <w:r>
        <w:rPr>
          <w:rFonts w:ascii="Times New Roman" w:hAnsi="Times New Roman"/>
          <w:bCs/>
          <w:sz w:val="24"/>
          <w:szCs w:val="28"/>
        </w:rPr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40"/>
        <w:jc w:val="center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right="40"/>
        <w:jc w:val="center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right="40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pStyle w:val="9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>
        <w:rPr>
          <w:rFonts w:ascii="Times New Roman" w:hAnsi="Times New Roman"/>
          <w:bCs/>
          <w:sz w:val="24"/>
          <w:szCs w:val="28"/>
        </w:rPr>
      </w:r>
      <w:r>
        <w:rPr>
          <w:rFonts w:ascii="Times New Roman" w:hAnsi="Times New Roman"/>
          <w:bCs/>
          <w:sz w:val="24"/>
          <w:szCs w:val="28"/>
        </w:rPr>
      </w:r>
    </w:p>
    <w:p>
      <w:pPr>
        <w:pStyle w:val="912"/>
        <w:spacing w:line="240" w:lineRule="auto"/>
        <w:shd w:val="clear" w:color="auto" w:fil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 2023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912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воспитательной работы в образовательной организации высшего образования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>
        <w:rPr>
          <w:rFonts w:ascii="Times New Roman" w:hAnsi="Times New Roman" w:cs="Times New Roman"/>
          <w:sz w:val="24"/>
          <w:szCs w:val="24"/>
        </w:rPr>
        <w:t xml:space="preserve">тагурова» (далее – Университет).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2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Воспитани</w:t>
      </w:r>
      <w:r>
        <w:rPr>
          <w:sz w:val="24"/>
          <w:szCs w:val="24"/>
        </w:rPr>
        <w:t xml:space="preserve">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Воспитательная работа</w:t>
      </w:r>
      <w:r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</w:t>
      </w:r>
      <w:r>
        <w:rPr>
          <w:sz w:val="24"/>
          <w:szCs w:val="24"/>
        </w:rPr>
        <w:t xml:space="preserve">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Левановича Хетагурова» </w:t>
      </w:r>
      <w:r>
        <w:rPr>
          <w:sz w:val="24"/>
          <w:szCs w:val="24"/>
        </w:rPr>
        <w:t xml:space="preserve">по направлению </w:t>
      </w:r>
      <w:r>
        <w:rPr>
          <w:sz w:val="24"/>
          <w:szCs w:val="24"/>
        </w:rPr>
        <w:t xml:space="preserve">46.03.01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 </w:t>
      </w:r>
      <w:r>
        <w:rPr>
          <w:sz w:val="24"/>
          <w:szCs w:val="24"/>
        </w:rPr>
        <w:t xml:space="preserve">разработана в соответствии с действующими нормами и положениями нижеследующих правовых актов: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Конституции Российской Федерации;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29.12.2012 г. № 273-ФЗ «Об образовании </w:t>
      </w:r>
      <w:r>
        <w:rPr>
          <w:sz w:val="24"/>
          <w:szCs w:val="24"/>
        </w:rPr>
        <w:br/>
        <w:t xml:space="preserve">в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>
        <w:rPr>
          <w:sz w:val="24"/>
          <w:szCs w:val="24"/>
        </w:rPr>
        <w:br/>
        <w:t xml:space="preserve">по вопросам воспитания обучающихся»;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r>
        <w:rPr>
          <w:sz w:val="24"/>
          <w:szCs w:val="24"/>
        </w:rPr>
        <w:t xml:space="preserve">волонтерства</w:t>
      </w:r>
      <w:r>
        <w:rPr>
          <w:sz w:val="24"/>
          <w:szCs w:val="24"/>
        </w:rPr>
        <w:t xml:space="preserve">)»;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 Федерального закона от 30.12.2020 г. № 489-ФЗ «О молодежной политике </w:t>
      </w:r>
      <w:r>
        <w:rPr>
          <w:sz w:val="24"/>
          <w:szCs w:val="24"/>
        </w:rPr>
        <w:br/>
        <w:t xml:space="preserve">в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 xml:space="preserve">Указа Президента Российской Федерации от 19.12.2012 г. № 1666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«О Стратегии государственной национальной политики Российской Федерации на период до 2025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 xml:space="preserve">Указа Президента Российской Федерации от 24.12.2014 г. № 808</w:t>
      </w:r>
      <w:r>
        <w:rPr>
          <w:sz w:val="24"/>
          <w:szCs w:val="24"/>
        </w:rPr>
        <w:t xml:space="preserve"> «Об утверждении Основ государственной культурной политики»;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  <w:shd w:val="clear" w:color="auto" w:fill="ffffff"/>
        </w:rPr>
        <w:t xml:space="preserve">Указа Президента </w:t>
      </w:r>
      <w:r>
        <w:rPr>
          <w:sz w:val="24"/>
          <w:szCs w:val="24"/>
        </w:rPr>
        <w:t xml:space="preserve">Российской Федерации</w:t>
      </w:r>
      <w:r>
        <w:rPr>
          <w:sz w:val="24"/>
          <w:szCs w:val="24"/>
          <w:shd w:val="clear" w:color="auto" w:fill="ffffff"/>
        </w:rPr>
        <w:t xml:space="preserve"> от 31.12.2015 № 683 </w:t>
      </w:r>
      <w:r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>
        <w:rPr>
          <w:sz w:val="24"/>
          <w:szCs w:val="24"/>
          <w:shd w:val="clear" w:color="auto" w:fill="ffffff"/>
        </w:rPr>
        <w:br/>
        <w:t xml:space="preserve">(с изменениями от 06.03.2018 г.);</w:t>
      </w:r>
      <w:r>
        <w:rPr>
          <w:rFonts w:eastAsiaTheme="minorEastAsia"/>
          <w:sz w:val="24"/>
          <w:szCs w:val="24"/>
        </w:rPr>
      </w:r>
      <w:r>
        <w:rPr>
          <w:rFonts w:eastAsiaTheme="minorEastAsia"/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Указа Президента Российской Федерации от 07.05.2018 г. № 204 </w:t>
      </w:r>
      <w:r>
        <w:rPr>
          <w:sz w:val="24"/>
          <w:szCs w:val="24"/>
        </w:rPr>
        <w:br/>
        <w:t xml:space="preserve">«О национальных целях и стратегических задачах развития Российской Федерации на период до 2024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>
        <w:rPr>
          <w:sz w:val="24"/>
          <w:szCs w:val="24"/>
          <w:shd w:val="clear" w:color="auto" w:fill="ffffff"/>
        </w:rPr>
        <w:br/>
        <w:t xml:space="preserve">на 2017-2030 гг.»;</w:t>
      </w:r>
      <w:r>
        <w:rPr>
          <w:sz w:val="24"/>
          <w:szCs w:val="24"/>
          <w:shd w:val="clear" w:color="auto" w:fill="ffffff"/>
        </w:rPr>
      </w:r>
      <w:r>
        <w:rPr>
          <w:sz w:val="24"/>
          <w:szCs w:val="24"/>
          <w:shd w:val="clear" w:color="auto" w:fill="ffffff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от 29.05.2015 г. № 996-р «Стратегия развития воспитания в Российской Федерации на период до 2025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от 29.11.2014 г. № 2403-р «Основы государственной молодежной политики Российской Федерации на период до 2025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Российской Федерации от 29.12.2014 г. </w:t>
      </w:r>
      <w:r>
        <w:rPr>
          <w:sz w:val="24"/>
          <w:szCs w:val="24"/>
        </w:rPr>
        <w:br/>
        <w:t xml:space="preserve">№ 2765-р «Концепция Федеральной целевой программы развития образования на 2016-2020 годы»;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Постановления Правительства Российской Федерации </w:t>
      </w:r>
      <w:r>
        <w:rPr>
          <w:sz w:val="24"/>
          <w:szCs w:val="24"/>
        </w:rPr>
        <w:br/>
        <w:t xml:space="preserve">от 26.12.2017 г. № 1642 «Об утверждении государственной программы Российской Федерации «Развитие образования»;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Письма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14.02.2014 № ВК-262/09 «Методические рекомендации о создании и деятельности советов обучающихся в образовательных организациях»;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Приказа Федеральной службы по надзору в сфере образования и науки (</w:t>
      </w:r>
      <w:r>
        <w:rPr>
          <w:sz w:val="24"/>
          <w:szCs w:val="24"/>
        </w:rPr>
        <w:t xml:space="preserve">Рособрнадзор</w:t>
      </w:r>
      <w:r>
        <w:rPr>
          <w:sz w:val="24"/>
          <w:szCs w:val="24"/>
        </w:rPr>
        <w:t xml:space="preserve">) от 14.08.2020 №831 «Об утверждении Требований </w:t>
      </w:r>
      <w:r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>
        <w:rPr>
          <w:sz w:val="24"/>
          <w:szCs w:val="24"/>
        </w:rPr>
        <w:br/>
        <w:t xml:space="preserve">в информационно-телекоммуникационной сети «Интернет» и формату предоставления информации»;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Посланий Президента России Федеральному Собранию </w:t>
      </w:r>
      <w:r>
        <w:rPr>
          <w:sz w:val="24"/>
          <w:szCs w:val="24"/>
        </w:rPr>
        <w:br/>
        <w:t xml:space="preserve">Российской Федерации;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Концепции развития добровольчества (</w:t>
      </w:r>
      <w:r>
        <w:rPr>
          <w:sz w:val="24"/>
          <w:szCs w:val="24"/>
        </w:rPr>
        <w:t xml:space="preserve">волонтерства</w:t>
      </w:r>
      <w:r>
        <w:rPr>
          <w:sz w:val="24"/>
          <w:szCs w:val="24"/>
        </w:rPr>
        <w:t xml:space="preserve">) в Российской Федерации до 2035 года, утвержденной распоряжением правительства РФ от 27.12.2018 г. № 2950-р.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 xml:space="preserve"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ВОСПИТАТЕЛЬНОЙ РАБОТЫ В СТРУКТУРЕ ОБРАЗОВАТЕЛЬНОЙ ПРОГРАММЫ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</w:t>
      </w:r>
      <w:r>
        <w:rPr>
          <w:sz w:val="24"/>
          <w:szCs w:val="24"/>
        </w:rPr>
        <w:t xml:space="preserve">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</w:t>
      </w:r>
      <w:r>
        <w:rPr>
          <w:sz w:val="24"/>
          <w:szCs w:val="24"/>
        </w:rPr>
        <w:t xml:space="preserve">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"/>
        <w:jc w:val="center"/>
        <w:spacing w:before="278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>
        <w:rPr>
          <w:b/>
          <w:bCs/>
          <w:color w:val="000000"/>
          <w:sz w:val="24"/>
          <w:szCs w:val="24"/>
        </w:rPr>
        <w:t xml:space="preserve">ВОСПИТАТЕЛЬНОЙ РАБОТЫ</w:t>
      </w:r>
      <w:r>
        <w:rPr>
          <w:b/>
          <w:bCs/>
          <w:color w:val="000000"/>
          <w:sz w:val="24"/>
          <w:szCs w:val="24"/>
        </w:rPr>
      </w:r>
      <w:r>
        <w:rPr>
          <w:b/>
          <w:bCs/>
          <w:color w:val="000000"/>
          <w:sz w:val="24"/>
          <w:szCs w:val="24"/>
        </w:rPr>
      </w:r>
    </w:p>
    <w:p>
      <w:pPr>
        <w:ind w:left="284"/>
        <w:jc w:val="both"/>
      </w:pPr>
      <w:r>
        <w:rPr>
          <w:b/>
          <w:sz w:val="24"/>
          <w:szCs w:val="24"/>
        </w:rPr>
        <w:t xml:space="preserve">Цель воспитательной работы</w:t>
      </w:r>
      <w:r>
        <w:rPr>
          <w:sz w:val="24"/>
          <w:szCs w:val="24"/>
        </w:rPr>
        <w:t xml:space="preserve"> – с</w:t>
      </w:r>
      <w:r>
        <w:rPr>
          <w:sz w:val="24"/>
          <w:szCs w:val="24"/>
        </w:rPr>
        <w:t xml:space="preserve"> создание условий для активной жизнедеятельности обучающ</w:t>
      </w:r>
      <w:r>
        <w:rPr>
          <w:sz w:val="24"/>
          <w:szCs w:val="24"/>
        </w:rPr>
        <w:t xml:space="preserve">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 xml:space="preserve">.</w:t>
      </w:r>
      <w:r/>
    </w:p>
    <w:p>
      <w:pPr>
        <w:ind w:left="284"/>
        <w:jc w:val="both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Основными задачами Рабочей программы являются: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воспитания уважения к закону, нормам коллективной жизни, развитие гражданской и социальной ответственности;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и преумножение историко-культурных традиций Университета, преемственность в воспитании студенческой молодежи;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r>
        <w:rPr>
          <w:sz w:val="24"/>
          <w:szCs w:val="24"/>
        </w:rPr>
        <w:t xml:space="preserve">внеучебной</w:t>
      </w:r>
      <w:r>
        <w:rPr>
          <w:sz w:val="24"/>
          <w:szCs w:val="24"/>
        </w:rPr>
        <w:t xml:space="preserve"> деятельности студентов </w:t>
      </w:r>
      <w:r>
        <w:rPr>
          <w:sz w:val="24"/>
          <w:szCs w:val="24"/>
        </w:rPr>
        <w:t xml:space="preserve">на факультете и в Университете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both"/>
        <w:spacing w:line="276" w:lineRule="auto"/>
      </w:pPr>
      <w:r/>
      <w:r/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Направления воспитательной работы: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bot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Style w:val="914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воспитательной работы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воспитательной деятельности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общегражданских ценностных ориентаций и правовой культуры через включение в общественно-гражданскую деятельность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ценностно-смысловой сферы и духовной культуры, нравственных чувств и крепкого нравственного стержня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ведения здорового и безопасного образа жизни, развитие способности к сохранению и укреплению здоровья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экологического сознания и устойчивого экологического поведения;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профессионально-трудовое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психологической готовности к профессиональной деятельности по избранной профессии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культурно-творческое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материальными и нематериальными объектами человеческой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научно-образовательное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исследовательского и критического мышления, мотивации к научно-исследовательской деятельности.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284"/>
        <w:jc w:val="bot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деятельности обучающихся в воспитательной системе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Проектная деятельность как коллективное творческое дело.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Проектная деятельность имеет творческую, научно-исследовательскую и практико-ориентированную направленность, осуществляется на о</w:t>
      </w:r>
      <w:r>
        <w:rPr>
          <w:sz w:val="24"/>
          <w:szCs w:val="24"/>
        </w:rPr>
        <w:t xml:space="preserve">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Виды проектов по ведущей деятельности: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исследовательские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стратегические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социальные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технические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телекоммуникационные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арт-проекты.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644"/>
        <w:jc w:val="both"/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44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Коллективное творческое дело (КТД)</w:t>
      </w:r>
      <w:r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>
        <w:rPr>
          <w:sz w:val="24"/>
          <w:szCs w:val="24"/>
        </w:rPr>
        <w:t xml:space="preserve">совместный творческий поиск наилучших средств, методов, способов, путей и нестандартных совместных решений важных задач.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4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 видам КТД относятся: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профессионально-трудовые;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художественно-эстетические;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физкультурно-спортивные;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событийные;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общественно-политические;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культурно-творческие;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социально-культурные;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644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44"/>
        <w:spacing w:before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Добровольческая (волонтерская) деятельность.</w: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</w:r>
    </w:p>
    <w:p>
      <w:pPr>
        <w:jc w:val="both"/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Волонтерская </w:t>
      </w:r>
      <w:r>
        <w:rPr>
          <w:sz w:val="24"/>
          <w:szCs w:val="24"/>
        </w:rPr>
        <w:t xml:space="preserve">(от лат. </w:t>
      </w:r>
      <w:r>
        <w:rPr>
          <w:sz w:val="24"/>
          <w:szCs w:val="24"/>
        </w:rPr>
        <w:t xml:space="preserve">voluntarius</w:t>
      </w:r>
      <w:r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</w:t>
      </w:r>
      <w:r>
        <w:rPr>
          <w:sz w:val="24"/>
          <w:szCs w:val="24"/>
        </w:rPr>
        <w:t xml:space="preserve">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914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добровольческой деятельности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 событий/мероприятий и др.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добровольчество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мероприятий и адресной помощи ГБУ «Республиканский 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интернат для престарелых и инвалидов «Забота»;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sz w:val="24"/>
                <w:szCs w:val="24"/>
              </w:rPr>
              <w:t xml:space="preserve">психоактивных</w:t>
            </w:r>
            <w:r>
              <w:rPr>
                <w:sz w:val="24"/>
                <w:szCs w:val="24"/>
              </w:rPr>
              <w:t xml:space="preserve"> веществ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деструктивного поведения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8"/>
              </w:numPr>
              <w:ind w:left="98" w:right="171" w:firstLine="262"/>
              <w:jc w:val="both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>
              <w:rPr>
                <w:sz w:val="24"/>
                <w:szCs w:val="24"/>
              </w:rPr>
              <w:t xml:space="preserve">общественно-государственного движения детей и молодежи «Движение первых»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8"/>
              </w:numPr>
              <w:ind w:left="98" w:right="171" w:firstLine="262"/>
              <w:jc w:val="both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помощь больницам в период ЧС, режима повышенной готовности</w:t>
            </w:r>
            <w:r>
              <w:rPr>
                <w:sz w:val="24"/>
                <w:szCs w:val="24"/>
              </w:rPr>
              <w:t xml:space="preserve">, госпиталям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событийное добровольчество (</w:t>
            </w:r>
            <w:r>
              <w:rPr>
                <w:sz w:val="24"/>
                <w:szCs w:val="24"/>
              </w:rPr>
              <w:t xml:space="preserve">ивент-волонтерство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крупных событий – фестивалей, форумов, конференций, значимых проектов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донорское движение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цифровое </w:t>
            </w:r>
            <w:r>
              <w:rPr>
                <w:sz w:val="24"/>
                <w:szCs w:val="24"/>
              </w:rPr>
              <w:t xml:space="preserve">волонтерство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добровольчество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и организации Всемирных студенческих игр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здорового образа жизни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арт-добровольчество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массовых мероприятий;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добровольчество общественной безопасности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участие в ликвидации последствий стихийных бедствий;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гуманитарной помощи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медиаволонтерство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распространение в </w:t>
            </w:r>
            <w:r>
              <w:rPr>
                <w:sz w:val="24"/>
                <w:szCs w:val="24"/>
              </w:rPr>
              <w:t xml:space="preserve">медиапространстве</w:t>
            </w:r>
            <w:r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добровольчество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цветов, газонов, кустов, деревьев и др.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волонтерская помощь животным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зоопаркам и заповедникам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Деятельность и виды студенческих объединений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Студенческое объединение</w:t>
      </w:r>
      <w:r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Виды студенческих</w:t>
      </w:r>
      <w:r>
        <w:rPr>
          <w:sz w:val="24"/>
          <w:szCs w:val="24"/>
        </w:rPr>
        <w:t xml:space="preserve"> объединений по направлениям деятельности: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научно-исследовательские (научное сообщество и др.);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творческие (лига КВН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вокальная/театральная студия, творческая мастерская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студенческий творческий центр;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>
        <w:rPr>
          <w:sz w:val="24"/>
          <w:szCs w:val="24"/>
        </w:rPr>
        <w:t xml:space="preserve">туристский клуб и др.);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общественные (профком, совет студенческих инициатив и др.);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волонтерские (объединение добровольцев);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информационные (студенческая телестудия, студенческая газета и др.);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>
        <w:rPr>
          <w:sz w:val="24"/>
          <w:szCs w:val="24"/>
        </w:rPr>
        <w:t xml:space="preserve">дискуссионный клуб и др.).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360"/>
        <w:spacing w:before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Вовлечение студентов в профориентацию, день открытых дверей Университета, университетские субботы.</w: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Профориентационная</w:t>
      </w:r>
      <w:r>
        <w:rPr>
          <w:sz w:val="24"/>
          <w:szCs w:val="24"/>
        </w:rPr>
        <w:t xml:space="preserve"> деятельность на </w:t>
      </w:r>
      <w:r>
        <w:rPr>
          <w:sz w:val="24"/>
          <w:szCs w:val="24"/>
        </w:rPr>
        <w:t xml:space="preserve">историческом</w:t>
      </w:r>
      <w:r>
        <w:rPr>
          <w:sz w:val="24"/>
          <w:szCs w:val="24"/>
        </w:rPr>
        <w:t xml:space="preserve"> факультете занимает з</w:t>
      </w:r>
      <w:r>
        <w:rPr>
          <w:sz w:val="24"/>
          <w:szCs w:val="24"/>
        </w:rPr>
        <w:t xml:space="preserve">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работы с потенциальными абитуриентами могут быть: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профдиагностика</w:t>
      </w:r>
      <w:r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рекламной кампании (создание </w:t>
      </w:r>
      <w:r>
        <w:rPr>
          <w:sz w:val="24"/>
          <w:szCs w:val="24"/>
        </w:rPr>
        <w:t xml:space="preserve">профориентационных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имиджевых</w:t>
      </w:r>
      <w:r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участие в различных проектах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направленности;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 xml:space="preserve">истори</w:t>
      </w:r>
      <w:r>
        <w:rPr>
          <w:sz w:val="24"/>
          <w:szCs w:val="24"/>
        </w:rPr>
        <w:t xml:space="preserve">ческого факультета</w:t>
      </w:r>
      <w:r>
        <w:rPr>
          <w:sz w:val="24"/>
          <w:szCs w:val="24"/>
        </w:rPr>
        <w:t xml:space="preserve"> могут выступать: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мастер-классов по направлению и профилю подготовки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посещение с обучающимися потенциальных мест их будущего трудоустройства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научно-практических конференций различного уровня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участие обучающихся в ярмарках вакансий и иных мероприятиях, содействующих трудоустройству.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Рекомендуется вовлекать обучающихся исторического</w:t>
      </w:r>
      <w:r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профориентационную</w:t>
      </w:r>
      <w:r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</w:t>
      </w:r>
      <w:r>
        <w:rPr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80"/>
        <w:jc w:val="center"/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методы воспитательной работы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целевой направленности</w:t>
      </w:r>
      <w:r>
        <w:rPr>
          <w:sz w:val="24"/>
          <w:szCs w:val="24"/>
        </w:rPr>
        <w:t xml:space="preserve">, позиции участников, объективным воспитательным возможностям – мероприятия, дела, игры;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Реализуемые методы воспитательной представлены в виде следующих групп: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914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формирования сознания личности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организации деятельности и формирования опыта поведения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мотивации деятельности и поведения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5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контроль,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убеждение и др.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2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общественное мнение,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упражнение и др.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8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и др.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</w:t>
      </w:r>
      <w:r>
        <w:rPr>
          <w:sz w:val="24"/>
          <w:szCs w:val="24"/>
        </w:rPr>
        <w:t xml:space="preserve">исторического</w:t>
      </w:r>
      <w:r>
        <w:rPr>
          <w:sz w:val="24"/>
          <w:szCs w:val="24"/>
        </w:rPr>
        <w:t xml:space="preserve"> факультета СОГУ как при реализации учебных дисциплин и практик в рамках ОПОП, так и при организации и проведении мероприятий и событий </w:t>
      </w:r>
      <w:r>
        <w:rPr>
          <w:sz w:val="24"/>
          <w:szCs w:val="24"/>
        </w:rPr>
        <w:t xml:space="preserve">внеучебной</w:t>
      </w:r>
      <w:r>
        <w:rPr>
          <w:sz w:val="24"/>
          <w:szCs w:val="24"/>
        </w:rPr>
        <w:t xml:space="preserve"> работы.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исторического</w:t>
      </w:r>
      <w:r>
        <w:rPr>
          <w:b/>
          <w:sz w:val="24"/>
          <w:szCs w:val="24"/>
        </w:rPr>
        <w:t xml:space="preserve"> факультета СОГУ по направлению </w:t>
      </w:r>
      <w:r>
        <w:rPr>
          <w:b/>
          <w:sz w:val="24"/>
          <w:szCs w:val="24"/>
        </w:rPr>
        <w:t xml:space="preserve">46.03.01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История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>
        <w:rPr>
          <w:sz w:val="24"/>
          <w:szCs w:val="24"/>
        </w:rPr>
        <w:t xml:space="preserve">46.03.01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 </w:t>
      </w:r>
      <w:r>
        <w:rPr>
          <w:sz w:val="24"/>
          <w:szCs w:val="24"/>
        </w:rPr>
        <w:t xml:space="preserve">включает следующие его виды: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нормативно-правовое обеспечение;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кадровое обеспечение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обеспечение;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научно-методическое обеспечение и учебно-методическое;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36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Style w:val="914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ресурсного обеспечения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ресурсного обеспечения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обеспечение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 xml:space="preserve">Северо-Осетинского государственного</w:t>
            </w:r>
            <w:r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имени </w:t>
            </w:r>
            <w:r>
              <w:rPr>
                <w:sz w:val="24"/>
                <w:szCs w:val="24"/>
              </w:rPr>
              <w:t xml:space="preserve">Коста</w:t>
            </w:r>
            <w:r>
              <w:rPr>
                <w:sz w:val="24"/>
                <w:szCs w:val="24"/>
              </w:rPr>
              <w:t xml:space="preserve"> Левановича Хетагурова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воспитательной работы </w:t>
            </w:r>
            <w:r>
              <w:rPr>
                <w:sz w:val="24"/>
                <w:szCs w:val="24"/>
              </w:rPr>
              <w:t xml:space="preserve">истори</w:t>
            </w:r>
            <w:r>
              <w:rPr>
                <w:sz w:val="24"/>
                <w:szCs w:val="24"/>
              </w:rPr>
              <w:t xml:space="preserve">ческого факультета СОГУ реализуемая как компонент ОПОП по направлению </w:t>
            </w:r>
            <w:r>
              <w:rPr>
                <w:sz w:val="24"/>
                <w:szCs w:val="24"/>
              </w:rPr>
              <w:t xml:space="preserve">46.03.01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>
              <w:rPr>
                <w:sz w:val="24"/>
                <w:szCs w:val="24"/>
              </w:rPr>
              <w:t xml:space="preserve">46.03.01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трудовые функции организаторов воспитательной деятельности в системе воспитательной работы факультета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r>
              <w:rPr>
                <w:sz w:val="24"/>
                <w:szCs w:val="24"/>
              </w:rPr>
              <w:t xml:space="preserve">Старостате</w:t>
            </w:r>
            <w:r>
              <w:rPr>
                <w:sz w:val="24"/>
                <w:szCs w:val="24"/>
              </w:rPr>
              <w:t xml:space="preserve">, положение о Молодежном центре, положения о других органах студенческого самоуправления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документы, регламентирующие воспитательную деятельность на факультете и в Университете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структуры, обеспечивающие основные направления воспитательной деятельности;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</w:t>
            </w:r>
            <w:r>
              <w:rPr>
                <w:sz w:val="24"/>
                <w:szCs w:val="24"/>
              </w:rPr>
              <w:t xml:space="preserve">историчес</w:t>
            </w:r>
            <w:r>
              <w:rPr>
                <w:sz w:val="24"/>
                <w:szCs w:val="24"/>
              </w:rPr>
              <w:t xml:space="preserve">кого факультета (заместитель декана по воспитательной работе);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Преподаватели, выполняющие функции куратора академической группы и сообщества обучающихся;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реализации ОПОП и Рабочей программы воспитательной работы как ее компонента дол</w:t>
            </w:r>
            <w:r>
              <w:rPr>
                <w:sz w:val="24"/>
                <w:szCs w:val="24"/>
              </w:rPr>
              <w:t xml:space="preserve">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средства: на оплату работы кураторов академических групп и студенческих объединений; на о</w:t>
            </w:r>
            <w:r>
              <w:rPr>
                <w:sz w:val="24"/>
                <w:szCs w:val="24"/>
              </w:rPr>
      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 xml:space="preserve">по воспитательной деятельности»;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отражение реальной воспитательной дея</w:t>
            </w:r>
            <w:r>
              <w:rPr>
                <w:sz w:val="24"/>
                <w:szCs w:val="24"/>
              </w:rPr>
              <w:t xml:space="preserve">тельности на сайте университета;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научно-методическое обеспечение и учебно-методическое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 xml:space="preserve">питательной работы университета;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учебно-методическое обеспечение воспитательного процесса, соответствующего требованиям к учебно-методическому обеспечению ОПОП.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Инфраструктура </w:t>
      </w:r>
      <w:r>
        <w:rPr>
          <w:b/>
          <w:sz w:val="24"/>
          <w:szCs w:val="24"/>
        </w:rPr>
        <w:t xml:space="preserve">Университета</w:t>
      </w:r>
      <w:r>
        <w:rPr>
          <w:b/>
          <w:sz w:val="24"/>
          <w:szCs w:val="24"/>
        </w:rPr>
        <w:t xml:space="preserve">, обеспечивающая реализацию Рабочей программы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Дворец спорта;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Спортивно-оздоровительный комплекс «Дельфин»;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Молодежный центр;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СОГУ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«Точка кипения»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Социокультурное пространство</w:t>
      </w:r>
      <w:r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объектов, обладающих высоким воспитывающим потенциалом: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ведущие объекты (села, района, города, региона);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музеи и памятники (общероссийские, профильные, городские);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sz w:val="24"/>
          <w:szCs w:val="24"/>
        </w:rPr>
        <w:t xml:space="preserve">дворцово-парковые</w:t>
      </w:r>
      <w:r>
        <w:rPr>
          <w:sz w:val="24"/>
          <w:szCs w:val="24"/>
        </w:rPr>
        <w:t xml:space="preserve"> ансамбли);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театры, библиотеки, центры развлечений (концертные залы, кинотеатры, дома культуры, дома творчества, клубы);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субъекты воспитания как социальные институты: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семья;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общественные организации просветительской направленности;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религиозные организации, представляющие традиционные для России конфессии;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организации военно-патриотической направленности;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молодёжные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спортивные секции и клубы;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радио и телевидение;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газеты, журналы, книжные издательства;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творческие объединения деятелей культуры;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библиотеки, музеи, дома и дворцы культуры и творчества;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театры, кинотеатры, концертные учреждения;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организации художественного творчества;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волонтёрские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некоммерческие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сетевые сообщества;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иное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 СИСТЕМОЙ ВОСПИТАТЕЛЬНОЙ РАБОТЫ НА ИСТОРИЧЕСКОМ ФАКУЛЬТЕТЕ И МОНИТОРИНГ КАЧЕСТВА ОРГАНИЗАЦИИ ВОСПИТАТЕЛЬНОЙ ДЕЯТЕЛЬНОСТИ ПО НАПРАВЛЕНИЮ 46.03.01 История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line="276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line="276" w:lineRule="auto"/>
        <w:rPr>
          <w:b/>
          <w:sz w:val="24"/>
        </w:rPr>
      </w:pPr>
      <w:r>
        <w:rPr>
          <w:b/>
          <w:sz w:val="24"/>
        </w:rPr>
        <w:t xml:space="preserve">Система управления и план воспитательной работы </w:t>
      </w:r>
      <w:r>
        <w:rPr>
          <w:b/>
          <w:sz w:val="24"/>
        </w:rPr>
      </w:r>
      <w:r>
        <w:rPr>
          <w:b/>
          <w:sz w:val="24"/>
        </w:rPr>
      </w:r>
    </w:p>
    <w:p>
      <w:pPr>
        <w:jc w:val="center"/>
        <w:spacing w:line="276" w:lineRule="auto"/>
        <w:rPr>
          <w:b/>
          <w:sz w:val="24"/>
        </w:rPr>
      </w:pPr>
      <w:r>
        <w:rPr>
          <w:b/>
          <w:sz w:val="24"/>
        </w:rPr>
        <w:t xml:space="preserve">по направлению </w:t>
      </w:r>
      <w:r>
        <w:rPr>
          <w:b/>
          <w:sz w:val="24"/>
        </w:rPr>
        <w:t xml:space="preserve">46.03.01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История</w:t>
      </w:r>
      <w:r>
        <w:rPr>
          <w:b/>
          <w:sz w:val="24"/>
        </w:rPr>
        <w:t xml:space="preserve"> </w:t>
      </w:r>
      <w:r>
        <w:rPr>
          <w:b/>
          <w:sz w:val="24"/>
        </w:rPr>
      </w:r>
      <w:r>
        <w:rPr>
          <w:b/>
          <w:sz w:val="24"/>
        </w:rPr>
      </w:r>
    </w:p>
    <w:p>
      <w:pPr>
        <w:jc w:val="center"/>
        <w:spacing w:line="276" w:lineRule="auto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система </w:t>
      </w:r>
      <w:r>
        <w:rPr>
          <w:sz w:val="24"/>
          <w:szCs w:val="24"/>
        </w:rPr>
        <w:t xml:space="preserve">историческог</w:t>
      </w:r>
      <w:r>
        <w:rPr>
          <w:sz w:val="24"/>
          <w:szCs w:val="24"/>
        </w:rPr>
        <w:t xml:space="preserve">о факультета</w:t>
      </w:r>
      <w:r>
        <w:rPr>
          <w:sz w:val="24"/>
          <w:szCs w:val="24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Основным инструментом управления воспитательной работой на </w:t>
      </w:r>
      <w:r>
        <w:rPr>
          <w:sz w:val="24"/>
          <w:szCs w:val="24"/>
        </w:rPr>
        <w:t xml:space="preserve">историческом</w:t>
      </w:r>
      <w:r>
        <w:rPr>
          <w:sz w:val="24"/>
          <w:szCs w:val="24"/>
        </w:rPr>
        <w:t xml:space="preserve"> факультете по направлению </w:t>
      </w:r>
      <w:r>
        <w:rPr>
          <w:sz w:val="24"/>
          <w:u w:val="single"/>
        </w:rPr>
        <w:t xml:space="preserve">46.03.01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История </w:t>
      </w:r>
      <w:r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r>
        <w:rPr>
          <w:sz w:val="24"/>
          <w:szCs w:val="24"/>
        </w:rPr>
        <w:t xml:space="preserve">духовно-нравственное</w:t>
      </w:r>
      <w:r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 xml:space="preserve">Северо-Осетинского государственного университета им</w:t>
      </w:r>
      <w:r>
        <w:rPr>
          <w:sz w:val="24"/>
          <w:szCs w:val="24"/>
        </w:rPr>
        <w:t xml:space="preserve">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Левановича Хетагурова и календарный план воспитательной работы </w:t>
      </w:r>
      <w:r>
        <w:rPr>
          <w:sz w:val="24"/>
          <w:szCs w:val="24"/>
        </w:rPr>
        <w:t xml:space="preserve">исторического</w:t>
      </w:r>
      <w:r>
        <w:rPr>
          <w:sz w:val="24"/>
          <w:szCs w:val="24"/>
        </w:rPr>
        <w:t xml:space="preserve"> факультета СОГУ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Левановича Хетагурова, исторического факультета,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r>
        <w:rPr>
          <w:sz w:val="24"/>
          <w:szCs w:val="24"/>
        </w:rPr>
        <w:t xml:space="preserve">внеучебную</w:t>
      </w:r>
      <w:r>
        <w:rPr>
          <w:sz w:val="24"/>
          <w:szCs w:val="24"/>
        </w:rPr>
        <w:t xml:space="preserve"> деятельность.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>
        <w:rPr>
          <w:sz w:val="24"/>
          <w:u w:val="single"/>
        </w:rPr>
        <w:t xml:space="preserve">46.03.01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История</w:t>
      </w:r>
      <w:r>
        <w:rPr>
          <w:sz w:val="24"/>
          <w:u w:val="single"/>
        </w:rPr>
        <w:t xml:space="preserve">:</w:t>
      </w:r>
      <w:r>
        <w:rPr>
          <w:sz w:val="24"/>
          <w:szCs w:val="24"/>
        </w:rPr>
        <w:t xml:space="preserve">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</w:t>
      </w:r>
      <w:r>
        <w:rPr>
          <w:sz w:val="24"/>
          <w:szCs w:val="24"/>
        </w:rPr>
        <w:t xml:space="preserve">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Анализ итогов</w:t>
      </w:r>
      <w:r>
        <w:rPr>
          <w:sz w:val="24"/>
          <w:szCs w:val="24"/>
        </w:rPr>
        <w:t xml:space="preserve"> воспитательной работы на </w:t>
      </w:r>
      <w:r>
        <w:rPr>
          <w:sz w:val="24"/>
          <w:szCs w:val="24"/>
        </w:rPr>
        <w:t xml:space="preserve">истори</w:t>
      </w:r>
      <w:r>
        <w:rPr>
          <w:sz w:val="24"/>
          <w:szCs w:val="24"/>
        </w:rPr>
        <w:t xml:space="preserve">ческом факультете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</w:t>
      </w:r>
      <w:r>
        <w:rPr>
          <w:sz w:val="24"/>
          <w:szCs w:val="24"/>
        </w:rPr>
        <w:t xml:space="preserve">предыдущий учебный год, качество воспитательной среды, материальной и методической базы воспитательной работы, используемы формы и методы восп</w:t>
      </w:r>
      <w:r>
        <w:rPr>
          <w:sz w:val="24"/>
          <w:szCs w:val="24"/>
        </w:rPr>
        <w:t xml:space="preserve">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Планирование воспитательной</w:t>
      </w:r>
      <w:r>
        <w:rPr>
          <w:i/>
          <w:sz w:val="24"/>
          <w:szCs w:val="24"/>
          <w:u w:val="single"/>
        </w:rPr>
        <w:t xml:space="preserve"> работы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историче</w:t>
      </w:r>
      <w:r>
        <w:rPr>
          <w:sz w:val="24"/>
          <w:szCs w:val="24"/>
        </w:rPr>
        <w:t xml:space="preserve">ском факультете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</w:t>
      </w:r>
      <w:r>
        <w:rPr>
          <w:sz w:val="24"/>
          <w:szCs w:val="24"/>
        </w:rPr>
        <w:t xml:space="preserve">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воспитательной работы необходимо учитывать: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воспитательной работы и выводы, полученные в ходе анализа предыдущего опыта этой работы;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студентов и профессорско-преподавательского состава университета; воспитательные и организационно-педагогические задачи;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материалы, советы и рекомендации педагогической и методической литературы по воспитательной работе с обучающимися;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передовой опыт страны, региона, города, традиции университета;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возможности профессорско-преподавательского состава, социальных партнеров университета, запросы потенциальных работодателей;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воспитательный потенциал социального окружения университета, предприятий, культурных учреждений;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традиций и обычай университета;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события, даты, связанные с жизнью и деятельностью выдающихся деятелей науки, культуры, искусства, политики;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142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142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качества организации воспитательной работы и условий реализации содержания воспитательной деятельности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142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каче</w:t>
      </w:r>
      <w:r>
        <w:rPr>
          <w:sz w:val="24"/>
          <w:szCs w:val="24"/>
        </w:rPr>
        <w:t xml:space="preserve">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</w:t>
      </w:r>
      <w:r>
        <w:rPr>
          <w:sz w:val="24"/>
          <w:szCs w:val="24"/>
        </w:rPr>
        <w:t xml:space="preserve">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 xml:space="preserve">на факультете и в</w:t>
      </w:r>
      <w:r>
        <w:rPr>
          <w:sz w:val="24"/>
          <w:szCs w:val="24"/>
        </w:rPr>
        <w:t xml:space="preserve"> Университете.</w:t>
      </w:r>
      <w:r>
        <w:rPr>
          <w:sz w:val="24"/>
          <w:szCs w:val="24"/>
        </w:rPr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42"/>
        <w:jc w:val="both"/>
        <w:spacing w:line="276" w:lineRule="auto"/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Министерство образования и науки Российской Федерации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Федеральное государственное бюджетное образовательное учреждение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высшего образования «Северо-Осетинский государственный университет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имени 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Коста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 Левановича Хетагурова»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sz w:val="24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51660" cy="1691640"/>
                <wp:effectExtent l="0" t="0" r="0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85166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5.80pt;height:133.2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ВОСПИТАТЕЛЬНОЙ РАБОТЫ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НА УЧЕБНЫЙ ГОД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ПОДГОТОВКИ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46.03.01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ИСТОРИЯ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7860" cy="1973580"/>
                <wp:effectExtent l="0" t="0" r="0" b="762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92786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51.80pt;height:155.4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Владикавказ 20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15"/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Российской Федерации «Об образовани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исторического факультета ежегодно  утверждается план мероприятий по организации и проведению воспитательной работы на историческом факультете.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Рассматриваются проблемы воспитательной работы,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анализируются результативность; содержание, формы и методы воспитательной работы.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Содержание воспитательной работы подчинено выполнению основных задач: организационная работа; профориентация, патриотическое в</w:t>
      </w:r>
      <w:r>
        <w:rPr>
          <w:color w:val="000000"/>
          <w:sz w:val="28"/>
          <w:szCs w:val="28"/>
          <w:shd w:val="clear" w:color="auto" w:fill="ffffff"/>
        </w:rPr>
        <w:t xml:space="preserve">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исторический факультет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Информационное обеспечение воспитательной работы осуществляется через: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сайты Университета и исторического факультета;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страницы в социальных сетях;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стенд официальной информации исторического факультета;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старост академических групп, кураторов.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Координацию воспитательной работы на факультете осуществляет замес</w:t>
      </w:r>
      <w:r>
        <w:rPr>
          <w:color w:val="000000"/>
          <w:sz w:val="28"/>
          <w:szCs w:val="28"/>
          <w:shd w:val="clear" w:color="auto" w:fill="ffffff"/>
        </w:rPr>
        <w:t xml:space="preserve">т</w:t>
      </w:r>
      <w:r>
        <w:rPr>
          <w:color w:val="000000"/>
          <w:sz w:val="28"/>
          <w:szCs w:val="28"/>
          <w:shd w:val="clear" w:color="auto" w:fill="ffffff"/>
        </w:rPr>
        <w:t xml:space="preserve">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исторического факультета, научным студенческим обществом. 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29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>
        <w:trPr>
          <w:jc w:val="center"/>
          <w:tblCellSpacing w:w="0" w:type="dxa"/>
          <w:trHeight w:val="675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iCs/>
                <w:sz w:val="24"/>
                <w:szCs w:val="24"/>
              </w:rPr>
              <w:t xml:space="preserve">Воспитательные мероприятия</w:t>
            </w:r>
            <w:r>
              <w:rPr>
                <w:b/>
                <w:bCs/>
                <w:iCs/>
                <w:sz w:val="24"/>
                <w:szCs w:val="24"/>
              </w:rPr>
            </w:r>
            <w:r>
              <w:rPr>
                <w:b/>
                <w:bCs/>
                <w:iCs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исторического факультета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С</w:t>
            </w:r>
            <w:r>
              <w:rPr>
                <w:b/>
                <w:bCs/>
                <w:iCs/>
                <w:sz w:val="24"/>
                <w:szCs w:val="24"/>
              </w:rPr>
              <w:t xml:space="preserve">роки, место проведения, количество участников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69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Ознакомление первокурсников с локальными нормативными актами.  Анкетирование студентов 1 курса по выявлению творческих интересов.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деятельности кураторов.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sz w:val="24"/>
                <w:szCs w:val="24"/>
              </w:rPr>
              <w:t xml:space="preserve">старостата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деятельности студенческого актива исторического факультета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координация работы клубов, студенческих и творческих объединений.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поведения анкетирования, социологических опросов студентов.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21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Всероссийских акциях, мероприятиях.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(Государственные праздники, дни памяти и т.д.)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8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первокурсниками о правилах внутреннего распорядка, ознакомление с требованиями нормативных документов.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кураторских часов.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студентов в спортивные секции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профилактике СПИДа,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наркомании, пьянства и курения.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проведение курсовых собраний согласно плану с обсуждением проблем посещаемости, успеваемости, участия студентов в общественной жизни Университета и факультета, научно-исследовательской работе.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1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субботников по уборке помещений 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спортивных мероприятиях проводимых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СОГУ.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142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1"/>
    <w:basedOn w:val="905"/>
    <w:next w:val="905"/>
    <w:link w:val="7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0">
    <w:name w:val="Heading 1 Char"/>
    <w:basedOn w:val="906"/>
    <w:link w:val="729"/>
    <w:uiPriority w:val="9"/>
    <w:rPr>
      <w:rFonts w:ascii="Arial" w:hAnsi="Arial" w:eastAsia="Arial" w:cs="Arial"/>
      <w:sz w:val="40"/>
      <w:szCs w:val="40"/>
    </w:rPr>
  </w:style>
  <w:style w:type="paragraph" w:styleId="731">
    <w:name w:val="Heading 2"/>
    <w:basedOn w:val="905"/>
    <w:next w:val="905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2">
    <w:name w:val="Heading 2 Char"/>
    <w:basedOn w:val="906"/>
    <w:link w:val="731"/>
    <w:uiPriority w:val="9"/>
    <w:rPr>
      <w:rFonts w:ascii="Arial" w:hAnsi="Arial" w:eastAsia="Arial" w:cs="Arial"/>
      <w:sz w:val="34"/>
    </w:rPr>
  </w:style>
  <w:style w:type="paragraph" w:styleId="733">
    <w:name w:val="Heading 3"/>
    <w:basedOn w:val="905"/>
    <w:next w:val="905"/>
    <w:link w:val="7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4">
    <w:name w:val="Heading 3 Char"/>
    <w:basedOn w:val="906"/>
    <w:link w:val="733"/>
    <w:uiPriority w:val="9"/>
    <w:rPr>
      <w:rFonts w:ascii="Arial" w:hAnsi="Arial" w:eastAsia="Arial" w:cs="Arial"/>
      <w:sz w:val="30"/>
      <w:szCs w:val="30"/>
    </w:rPr>
  </w:style>
  <w:style w:type="paragraph" w:styleId="735">
    <w:name w:val="Heading 4"/>
    <w:basedOn w:val="905"/>
    <w:next w:val="905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6">
    <w:name w:val="Heading 4 Char"/>
    <w:basedOn w:val="906"/>
    <w:link w:val="735"/>
    <w:uiPriority w:val="9"/>
    <w:rPr>
      <w:rFonts w:ascii="Arial" w:hAnsi="Arial" w:eastAsia="Arial" w:cs="Arial"/>
      <w:b/>
      <w:bCs/>
      <w:sz w:val="26"/>
      <w:szCs w:val="26"/>
    </w:rPr>
  </w:style>
  <w:style w:type="paragraph" w:styleId="737">
    <w:name w:val="Heading 5"/>
    <w:basedOn w:val="905"/>
    <w:next w:val="905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8">
    <w:name w:val="Heading 5 Char"/>
    <w:basedOn w:val="906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739">
    <w:name w:val="Heading 6"/>
    <w:basedOn w:val="905"/>
    <w:next w:val="905"/>
    <w:link w:val="7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0">
    <w:name w:val="Heading 6 Char"/>
    <w:basedOn w:val="906"/>
    <w:link w:val="739"/>
    <w:uiPriority w:val="9"/>
    <w:rPr>
      <w:rFonts w:ascii="Arial" w:hAnsi="Arial" w:eastAsia="Arial" w:cs="Arial"/>
      <w:b/>
      <w:bCs/>
      <w:sz w:val="22"/>
      <w:szCs w:val="22"/>
    </w:rPr>
  </w:style>
  <w:style w:type="paragraph" w:styleId="741">
    <w:name w:val="Heading 7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2">
    <w:name w:val="Heading 7 Char"/>
    <w:basedOn w:val="906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3">
    <w:name w:val="Heading 8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4">
    <w:name w:val="Heading 8 Char"/>
    <w:basedOn w:val="906"/>
    <w:link w:val="743"/>
    <w:uiPriority w:val="9"/>
    <w:rPr>
      <w:rFonts w:ascii="Arial" w:hAnsi="Arial" w:eastAsia="Arial" w:cs="Arial"/>
      <w:i/>
      <w:iCs/>
      <w:sz w:val="22"/>
      <w:szCs w:val="22"/>
    </w:rPr>
  </w:style>
  <w:style w:type="paragraph" w:styleId="745">
    <w:name w:val="Heading 9"/>
    <w:basedOn w:val="905"/>
    <w:next w:val="905"/>
    <w:link w:val="7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>
    <w:name w:val="Heading 9 Char"/>
    <w:basedOn w:val="906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No Spacing"/>
    <w:uiPriority w:val="1"/>
    <w:qFormat/>
    <w:pPr>
      <w:spacing w:before="0" w:after="0" w:line="240" w:lineRule="auto"/>
    </w:pPr>
  </w:style>
  <w:style w:type="paragraph" w:styleId="748">
    <w:name w:val="Title"/>
    <w:basedOn w:val="905"/>
    <w:next w:val="905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>
    <w:name w:val="Title Char"/>
    <w:basedOn w:val="906"/>
    <w:link w:val="748"/>
    <w:uiPriority w:val="10"/>
    <w:rPr>
      <w:sz w:val="48"/>
      <w:szCs w:val="48"/>
    </w:rPr>
  </w:style>
  <w:style w:type="paragraph" w:styleId="750">
    <w:name w:val="Subtitle"/>
    <w:basedOn w:val="905"/>
    <w:next w:val="905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basedOn w:val="906"/>
    <w:link w:val="750"/>
    <w:uiPriority w:val="11"/>
    <w:rPr>
      <w:sz w:val="24"/>
      <w:szCs w:val="24"/>
    </w:rPr>
  </w:style>
  <w:style w:type="paragraph" w:styleId="752">
    <w:name w:val="Quote"/>
    <w:basedOn w:val="905"/>
    <w:next w:val="905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5"/>
    <w:next w:val="905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paragraph" w:styleId="756">
    <w:name w:val="Header"/>
    <w:basedOn w:val="905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Header Char"/>
    <w:basedOn w:val="906"/>
    <w:link w:val="756"/>
    <w:uiPriority w:val="99"/>
  </w:style>
  <w:style w:type="paragraph" w:styleId="758">
    <w:name w:val="Footer"/>
    <w:basedOn w:val="905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Footer Char"/>
    <w:basedOn w:val="906"/>
    <w:link w:val="758"/>
    <w:uiPriority w:val="99"/>
  </w:style>
  <w:style w:type="paragraph" w:styleId="760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758"/>
    <w:uiPriority w:val="99"/>
  </w:style>
  <w:style w:type="table" w:styleId="762">
    <w:name w:val="Table Grid Light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1">
    <w:name w:val="List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2">
    <w:name w:val="List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3">
    <w:name w:val="List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4">
    <w:name w:val="List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5">
    <w:name w:val="List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6">
    <w:name w:val="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8">
    <w:name w:val="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9">
    <w:name w:val="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0">
    <w:name w:val="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1">
    <w:name w:val="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2">
    <w:name w:val="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3">
    <w:name w:val="Bordered &amp; 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Bordered &amp; 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Bordered &amp; 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Bordered &amp; 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Bordered &amp; 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Bordered &amp; 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6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6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06" w:default="1">
    <w:name w:val="Default Paragraph Font"/>
    <w:uiPriority w:val="1"/>
    <w:unhideWhenUsed/>
  </w:style>
  <w:style w:type="table" w:styleId="9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  <w:style w:type="paragraph" w:styleId="909">
    <w:name w:val="Body Text"/>
    <w:basedOn w:val="905"/>
    <w:link w:val="910"/>
    <w:uiPriority w:val="99"/>
    <w:semiHidden/>
    <w:unhideWhenUsed/>
    <w:pPr>
      <w:spacing w:after="120"/>
    </w:pPr>
    <w:rPr>
      <w:sz w:val="24"/>
      <w:szCs w:val="24"/>
    </w:rPr>
  </w:style>
  <w:style w:type="character" w:styleId="910" w:customStyle="1">
    <w:name w:val="Основной текст Знак"/>
    <w:basedOn w:val="906"/>
    <w:link w:val="90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1" w:customStyle="1">
    <w:name w:val="Основной текст (6)_"/>
    <w:link w:val="912"/>
    <w:uiPriority w:val="99"/>
    <w:rPr>
      <w:sz w:val="23"/>
      <w:szCs w:val="23"/>
      <w:shd w:val="clear" w:color="auto" w:fill="ffffff"/>
    </w:rPr>
  </w:style>
  <w:style w:type="paragraph" w:styleId="912" w:customStyle="1">
    <w:name w:val="Основной текст (6)1"/>
    <w:basedOn w:val="905"/>
    <w:link w:val="911"/>
    <w:uiPriority w:val="99"/>
    <w:pPr>
      <w:jc w:val="both"/>
      <w:spacing w:line="274" w:lineRule="exact"/>
      <w:shd w:val="clear" w:color="auto" w:fill="ffffff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paragraph" w:styleId="913">
    <w:name w:val="List Paragraph"/>
    <w:basedOn w:val="905"/>
    <w:uiPriority w:val="34"/>
    <w:qFormat/>
    <w:pPr>
      <w:contextualSpacing/>
      <w:ind w:left="720"/>
    </w:pPr>
  </w:style>
  <w:style w:type="table" w:styleId="914">
    <w:name w:val="Table Grid"/>
    <w:basedOn w:val="90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5" w:customStyle="1">
    <w:name w:val="Обычный1"/>
    <w:pPr>
      <w:spacing w:after="200" w:line="276" w:lineRule="auto"/>
      <w:widowControl w:val="off"/>
    </w:pPr>
    <w:rPr>
      <w:rFonts w:ascii="Calibri" w:hAnsi="Calibri" w:eastAsia="Calibri" w:cs="Calibri"/>
      <w:color w:val="000000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факультет истории</cp:lastModifiedBy>
  <cp:revision>4</cp:revision>
  <dcterms:created xsi:type="dcterms:W3CDTF">2023-08-31T08:25:00Z</dcterms:created>
  <dcterms:modified xsi:type="dcterms:W3CDTF">2023-11-09T18:28:25Z</dcterms:modified>
</cp:coreProperties>
</file>