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40" w:rsidRPr="00DC3ACE" w:rsidRDefault="00311340" w:rsidP="00311340">
      <w:pPr>
        <w:spacing w:after="0" w:line="240" w:lineRule="auto"/>
        <w:jc w:val="center"/>
        <w:rPr>
          <w:rFonts w:ascii="Times New Roman" w:hAnsi="Times New Roman" w:cs="Times New Roman"/>
          <w:b/>
          <w:sz w:val="28"/>
          <w:szCs w:val="28"/>
        </w:rPr>
      </w:pPr>
      <w:r w:rsidRPr="00DC3ACE">
        <w:rPr>
          <w:rFonts w:ascii="Times New Roman" w:hAnsi="Times New Roman" w:cs="Times New Roman"/>
          <w:b/>
          <w:sz w:val="28"/>
          <w:szCs w:val="28"/>
        </w:rPr>
        <w:t>МИНИСТЕРСТВО ОБРАЗОВАНИЯ И НАУКИ РОССИЙСКОЙ ФЕДЕРАЦИИ</w:t>
      </w:r>
      <w:r>
        <w:rPr>
          <w:rFonts w:ascii="Times New Roman" w:hAnsi="Times New Roman" w:cs="Times New Roman"/>
          <w:b/>
          <w:sz w:val="28"/>
          <w:szCs w:val="28"/>
        </w:rPr>
        <w:t xml:space="preserve"> </w:t>
      </w:r>
      <w:r w:rsidRPr="00DC3ACE">
        <w:rPr>
          <w:rFonts w:ascii="Times New Roman" w:hAnsi="Times New Roman" w:cs="Times New Roman"/>
          <w:b/>
          <w:sz w:val="28"/>
          <w:szCs w:val="28"/>
        </w:rPr>
        <w:t>ФЕДЕРАЛЬНОЕ ГОСУДАРСТВЕННОЕ БЮДЖЕТНОЕ ОБРАЗОВАТЕЛЬНОЕ УЧРЕЖДЕНИЕ ВЫСШЕГО ОБРАЗОВАНИЯ «СЕВЕРО-ОСЕТИНСКИЙ ГОСУДАРСТВЕННЫЙ УНИВЕРСИТЕТ</w:t>
      </w:r>
    </w:p>
    <w:p w:rsidR="00311340" w:rsidRPr="00DC3ACE" w:rsidRDefault="00311340" w:rsidP="00311340">
      <w:pPr>
        <w:spacing w:after="0" w:line="240" w:lineRule="auto"/>
        <w:jc w:val="center"/>
        <w:rPr>
          <w:rFonts w:ascii="Times New Roman" w:hAnsi="Times New Roman" w:cs="Times New Roman"/>
          <w:b/>
          <w:sz w:val="28"/>
          <w:szCs w:val="28"/>
        </w:rPr>
      </w:pPr>
      <w:r w:rsidRPr="00DC3ACE">
        <w:rPr>
          <w:rFonts w:ascii="Times New Roman" w:hAnsi="Times New Roman" w:cs="Times New Roman"/>
          <w:b/>
          <w:sz w:val="28"/>
          <w:szCs w:val="28"/>
        </w:rPr>
        <w:t>ИМЕНИ КОСТА ЛЕВАНОВИЧА ХЕТАГУРОВА»</w:t>
      </w:r>
    </w:p>
    <w:p w:rsidR="00311340" w:rsidRDefault="00311340" w:rsidP="00311340">
      <w:pPr>
        <w:pStyle w:val="6"/>
        <w:jc w:val="center"/>
        <w:rPr>
          <w:i/>
          <w:sz w:val="28"/>
          <w:szCs w:val="28"/>
        </w:rPr>
      </w:pPr>
    </w:p>
    <w:p w:rsidR="00311340" w:rsidRDefault="00311340" w:rsidP="00311340">
      <w:pPr>
        <w:pStyle w:val="6"/>
        <w:jc w:val="center"/>
        <w:rPr>
          <w:i/>
          <w:sz w:val="28"/>
          <w:szCs w:val="28"/>
        </w:rPr>
      </w:pPr>
      <w:r>
        <w:rPr>
          <w:sz w:val="28"/>
          <w:szCs w:val="28"/>
        </w:rPr>
        <w:t>Факультет управления</w:t>
      </w:r>
    </w:p>
    <w:p w:rsidR="00311340" w:rsidRDefault="00311340" w:rsidP="00311340">
      <w:pPr>
        <w:pStyle w:val="6"/>
        <w:jc w:val="center"/>
        <w:rPr>
          <w:i/>
          <w:sz w:val="28"/>
          <w:szCs w:val="28"/>
        </w:rPr>
      </w:pPr>
      <w:r>
        <w:rPr>
          <w:sz w:val="28"/>
          <w:szCs w:val="28"/>
        </w:rPr>
        <w:t>Кафедра менеджмента</w:t>
      </w:r>
    </w:p>
    <w:p w:rsidR="00311340" w:rsidRDefault="00311340" w:rsidP="00311340">
      <w:pPr>
        <w:jc w:val="center"/>
        <w:rPr>
          <w:sz w:val="28"/>
          <w:szCs w:val="28"/>
          <w:highlight w:val="yellow"/>
        </w:rPr>
      </w:pPr>
    </w:p>
    <w:p w:rsidR="00311340" w:rsidRDefault="00311340" w:rsidP="00311340">
      <w:pPr>
        <w:jc w:val="center"/>
        <w:rPr>
          <w:sz w:val="28"/>
          <w:szCs w:val="28"/>
          <w:highlight w:val="yellow"/>
        </w:rPr>
      </w:pPr>
    </w:p>
    <w:p w:rsidR="00311340" w:rsidRPr="00DC3ACE" w:rsidRDefault="00311340" w:rsidP="00311340">
      <w:pPr>
        <w:jc w:val="center"/>
        <w:rPr>
          <w:rFonts w:ascii="Times New Roman" w:hAnsi="Times New Roman" w:cs="Times New Roman"/>
          <w:b/>
          <w:sz w:val="38"/>
          <w:szCs w:val="38"/>
        </w:rPr>
      </w:pPr>
      <w:r w:rsidRPr="00DC3ACE">
        <w:rPr>
          <w:rFonts w:ascii="Times New Roman" w:hAnsi="Times New Roman" w:cs="Times New Roman"/>
          <w:b/>
          <w:sz w:val="38"/>
          <w:szCs w:val="38"/>
        </w:rPr>
        <w:t>ВЫПУСКНАЯ КВАЛИФИКАЦИОННАЯ РАБОТА</w:t>
      </w:r>
    </w:p>
    <w:p w:rsidR="00311340" w:rsidRDefault="00311340" w:rsidP="00311340">
      <w:pPr>
        <w:jc w:val="center"/>
        <w:rPr>
          <w:sz w:val="28"/>
          <w:szCs w:val="28"/>
        </w:rPr>
      </w:pPr>
    </w:p>
    <w:p w:rsidR="00311340" w:rsidRPr="00015A7E" w:rsidRDefault="00311340" w:rsidP="00311340">
      <w:pPr>
        <w:tabs>
          <w:tab w:val="left" w:pos="284"/>
          <w:tab w:val="left" w:pos="540"/>
        </w:tabs>
        <w:jc w:val="center"/>
        <w:rPr>
          <w:b/>
          <w:sz w:val="44"/>
          <w:szCs w:val="44"/>
        </w:rPr>
      </w:pPr>
      <w:r w:rsidRPr="00015A7E">
        <w:rPr>
          <w:rFonts w:ascii="Times New Roman" w:hAnsi="Times New Roman" w:cs="Times New Roman"/>
          <w:b/>
          <w:sz w:val="44"/>
          <w:szCs w:val="44"/>
        </w:rPr>
        <w:t>Управление устойчивым развитием территории (на примере РСО-А)</w:t>
      </w:r>
    </w:p>
    <w:p w:rsidR="00311340" w:rsidRDefault="00311340" w:rsidP="00311340">
      <w:pPr>
        <w:jc w:val="center"/>
      </w:pPr>
    </w:p>
    <w:p w:rsidR="00311340" w:rsidRPr="00DC3ACE" w:rsidRDefault="00311340" w:rsidP="00311340">
      <w:pPr>
        <w:spacing w:after="0" w:line="240" w:lineRule="auto"/>
        <w:ind w:firstLine="709"/>
        <w:jc w:val="center"/>
        <w:rPr>
          <w:rFonts w:ascii="Times New Roman" w:hAnsi="Times New Roman" w:cs="Times New Roman"/>
          <w:sz w:val="28"/>
          <w:szCs w:val="28"/>
        </w:rPr>
      </w:pPr>
      <w:r w:rsidRPr="00DC3ACE">
        <w:rPr>
          <w:rFonts w:ascii="Times New Roman" w:hAnsi="Times New Roman" w:cs="Times New Roman"/>
          <w:b/>
          <w:sz w:val="28"/>
          <w:szCs w:val="28"/>
        </w:rPr>
        <w:t xml:space="preserve">Исполнитель: </w:t>
      </w:r>
      <w:r w:rsidRPr="00DC3ACE">
        <w:rPr>
          <w:rFonts w:ascii="Times New Roman" w:hAnsi="Times New Roman" w:cs="Times New Roman"/>
          <w:sz w:val="28"/>
          <w:szCs w:val="28"/>
        </w:rPr>
        <w:t>Ботаева Алена Давидовна</w:t>
      </w:r>
    </w:p>
    <w:p w:rsidR="00311340" w:rsidRPr="00DC3ACE" w:rsidRDefault="00311340" w:rsidP="00311340">
      <w:pPr>
        <w:spacing w:after="0" w:line="240" w:lineRule="auto"/>
        <w:ind w:left="3402"/>
        <w:rPr>
          <w:rFonts w:ascii="Times New Roman" w:hAnsi="Times New Roman" w:cs="Times New Roman"/>
          <w:sz w:val="28"/>
          <w:szCs w:val="28"/>
        </w:rPr>
      </w:pPr>
      <w:r w:rsidRPr="00DC3ACE">
        <w:rPr>
          <w:rFonts w:ascii="Times New Roman" w:hAnsi="Times New Roman" w:cs="Times New Roman"/>
          <w:sz w:val="28"/>
          <w:szCs w:val="28"/>
        </w:rPr>
        <w:t xml:space="preserve">Студентка: 5 курса ЗФО направления </w:t>
      </w:r>
    </w:p>
    <w:p w:rsidR="00311340" w:rsidRPr="00DC3ACE" w:rsidRDefault="00311340" w:rsidP="00311340">
      <w:pPr>
        <w:spacing w:after="0" w:line="240" w:lineRule="auto"/>
        <w:ind w:left="3402"/>
        <w:rPr>
          <w:rFonts w:ascii="Times New Roman" w:hAnsi="Times New Roman" w:cs="Times New Roman"/>
          <w:sz w:val="28"/>
          <w:szCs w:val="28"/>
        </w:rPr>
      </w:pPr>
      <w:r w:rsidRPr="00DC3ACE">
        <w:rPr>
          <w:rFonts w:ascii="Times New Roman" w:hAnsi="Times New Roman" w:cs="Times New Roman"/>
          <w:sz w:val="28"/>
          <w:szCs w:val="28"/>
        </w:rPr>
        <w:t>«Государственное и муниципальное управление»</w:t>
      </w:r>
    </w:p>
    <w:p w:rsidR="00311340" w:rsidRDefault="00311340" w:rsidP="00311340">
      <w:pPr>
        <w:spacing w:after="0" w:line="240" w:lineRule="auto"/>
        <w:ind w:left="3544" w:hanging="992"/>
        <w:rPr>
          <w:rFonts w:ascii="Times New Roman" w:hAnsi="Times New Roman" w:cs="Times New Roman"/>
          <w:b/>
          <w:sz w:val="28"/>
          <w:szCs w:val="28"/>
        </w:rPr>
      </w:pPr>
    </w:p>
    <w:p w:rsidR="00311340" w:rsidRPr="00787274" w:rsidRDefault="00311340" w:rsidP="00311340">
      <w:pPr>
        <w:spacing w:after="0" w:line="240" w:lineRule="auto"/>
        <w:ind w:left="3544" w:hanging="992"/>
        <w:rPr>
          <w:rFonts w:ascii="Times New Roman" w:hAnsi="Times New Roman" w:cs="Times New Roman"/>
          <w:sz w:val="28"/>
          <w:szCs w:val="28"/>
        </w:rPr>
      </w:pPr>
      <w:r w:rsidRPr="00787274">
        <w:rPr>
          <w:rFonts w:ascii="Times New Roman" w:hAnsi="Times New Roman" w:cs="Times New Roman"/>
          <w:b/>
          <w:sz w:val="28"/>
          <w:szCs w:val="28"/>
        </w:rPr>
        <w:t>Научный руководитель</w:t>
      </w:r>
      <w:r w:rsidRPr="00787274">
        <w:rPr>
          <w:rFonts w:ascii="Times New Roman" w:hAnsi="Times New Roman" w:cs="Times New Roman"/>
          <w:sz w:val="28"/>
          <w:szCs w:val="28"/>
        </w:rPr>
        <w:t xml:space="preserve">: к.э.н., доцент </w:t>
      </w:r>
    </w:p>
    <w:p w:rsidR="00311340" w:rsidRPr="00787274" w:rsidRDefault="00311340" w:rsidP="00311340">
      <w:pPr>
        <w:spacing w:after="0" w:line="240" w:lineRule="auto"/>
        <w:jc w:val="center"/>
        <w:rPr>
          <w:rFonts w:ascii="Times New Roman" w:hAnsi="Times New Roman" w:cs="Times New Roman"/>
        </w:rPr>
      </w:pPr>
      <w:r>
        <w:rPr>
          <w:rFonts w:ascii="Times New Roman" w:hAnsi="Times New Roman" w:cs="Times New Roman"/>
          <w:sz w:val="28"/>
          <w:szCs w:val="28"/>
        </w:rPr>
        <w:t xml:space="preserve">                                                                  </w:t>
      </w:r>
      <w:r w:rsidRPr="00787274">
        <w:rPr>
          <w:rFonts w:ascii="Times New Roman" w:hAnsi="Times New Roman" w:cs="Times New Roman"/>
          <w:sz w:val="28"/>
          <w:szCs w:val="28"/>
        </w:rPr>
        <w:t xml:space="preserve">   Хосроева Наталья Ильинична</w:t>
      </w:r>
    </w:p>
    <w:p w:rsidR="00311340" w:rsidRDefault="00311340" w:rsidP="00311340">
      <w:pPr>
        <w:rPr>
          <w:rFonts w:ascii="Times New Roman" w:hAnsi="Times New Roman" w:cs="Times New Roman"/>
          <w:b/>
          <w:sz w:val="28"/>
          <w:szCs w:val="28"/>
        </w:rPr>
      </w:pPr>
    </w:p>
    <w:p w:rsidR="00311340" w:rsidRDefault="00311340" w:rsidP="00311340">
      <w:pPr>
        <w:rPr>
          <w:rFonts w:ascii="Times New Roman" w:hAnsi="Times New Roman" w:cs="Times New Roman"/>
          <w:b/>
          <w:sz w:val="28"/>
          <w:szCs w:val="28"/>
        </w:rPr>
      </w:pPr>
    </w:p>
    <w:p w:rsidR="00311340" w:rsidRPr="00787274" w:rsidRDefault="00311340" w:rsidP="00311340">
      <w:pPr>
        <w:rPr>
          <w:rFonts w:ascii="Times New Roman" w:hAnsi="Times New Roman" w:cs="Times New Roman"/>
          <w:b/>
          <w:sz w:val="28"/>
          <w:szCs w:val="28"/>
        </w:rPr>
      </w:pPr>
      <w:r w:rsidRPr="00787274">
        <w:rPr>
          <w:rFonts w:ascii="Times New Roman" w:hAnsi="Times New Roman" w:cs="Times New Roman"/>
          <w:b/>
          <w:sz w:val="28"/>
          <w:szCs w:val="28"/>
        </w:rPr>
        <w:t>Допущена к защите»</w:t>
      </w:r>
    </w:p>
    <w:p w:rsidR="00311340" w:rsidRPr="00787274" w:rsidRDefault="00311340" w:rsidP="00311340">
      <w:pPr>
        <w:rPr>
          <w:rFonts w:ascii="Times New Roman" w:hAnsi="Times New Roman" w:cs="Times New Roman"/>
          <w:sz w:val="28"/>
          <w:szCs w:val="28"/>
        </w:rPr>
      </w:pPr>
      <w:r w:rsidRPr="00787274">
        <w:rPr>
          <w:rFonts w:ascii="Times New Roman" w:hAnsi="Times New Roman" w:cs="Times New Roman"/>
          <w:sz w:val="28"/>
          <w:szCs w:val="28"/>
        </w:rPr>
        <w:t>Заведующий кафедрой_______________ к.э.н., доцент С.Ф. Дзагоев</w:t>
      </w:r>
    </w:p>
    <w:p w:rsidR="00311340" w:rsidRDefault="00311340" w:rsidP="00311340">
      <w:pPr>
        <w:jc w:val="center"/>
        <w:rPr>
          <w:sz w:val="28"/>
          <w:szCs w:val="28"/>
        </w:rPr>
      </w:pPr>
    </w:p>
    <w:p w:rsidR="00311340" w:rsidRDefault="00311340" w:rsidP="00311340">
      <w:pPr>
        <w:jc w:val="center"/>
        <w:rPr>
          <w:sz w:val="28"/>
          <w:szCs w:val="28"/>
        </w:rPr>
      </w:pPr>
    </w:p>
    <w:p w:rsidR="00311340" w:rsidRDefault="00311340" w:rsidP="00311340">
      <w:pPr>
        <w:jc w:val="center"/>
        <w:rPr>
          <w:rFonts w:ascii="Times New Roman" w:eastAsia="SimSun" w:hAnsi="Times New Roman" w:cs="Times New Roman"/>
          <w:kern w:val="3"/>
          <w:sz w:val="28"/>
          <w:szCs w:val="28"/>
          <w:lang w:eastAsia="zh-CN" w:bidi="hi-IN"/>
        </w:rPr>
      </w:pPr>
      <w:r>
        <w:rPr>
          <w:sz w:val="28"/>
          <w:szCs w:val="28"/>
        </w:rPr>
        <w:t>Владикавказ 2018</w:t>
      </w:r>
      <w:r>
        <w:br w:type="page"/>
      </w:r>
    </w:p>
    <w:p w:rsidR="00311340" w:rsidRDefault="00311340" w:rsidP="00311340">
      <w:pPr>
        <w:pStyle w:val="Standard"/>
        <w:spacing w:line="360" w:lineRule="auto"/>
        <w:jc w:val="center"/>
      </w:pPr>
      <w:r>
        <w:lastRenderedPageBreak/>
        <w:t>СОДЕРЖАНИЕ</w:t>
      </w:r>
    </w:p>
    <w:p w:rsidR="00311340" w:rsidRDefault="00311340" w:rsidP="00311340">
      <w:pPr>
        <w:pStyle w:val="Standard"/>
        <w:spacing w:line="360" w:lineRule="auto"/>
        <w:jc w:val="center"/>
      </w:pPr>
    </w:p>
    <w:p w:rsidR="00311340" w:rsidRDefault="00311340" w:rsidP="00311340">
      <w:pPr>
        <w:pStyle w:val="Standard"/>
        <w:spacing w:line="360" w:lineRule="auto"/>
      </w:pPr>
      <w:r>
        <w:t>ВВЕДЕНИЕ</w:t>
      </w:r>
      <w:r>
        <w:tab/>
      </w:r>
      <w:r>
        <w:tab/>
      </w:r>
      <w:r>
        <w:tab/>
      </w:r>
      <w:r>
        <w:tab/>
      </w:r>
      <w:r>
        <w:tab/>
      </w:r>
      <w:r>
        <w:tab/>
      </w:r>
      <w:r>
        <w:tab/>
      </w:r>
      <w:r>
        <w:tab/>
      </w:r>
      <w:r>
        <w:tab/>
      </w:r>
      <w:r>
        <w:tab/>
      </w:r>
      <w:r>
        <w:tab/>
        <w:t>3</w:t>
      </w:r>
    </w:p>
    <w:p w:rsidR="00311340" w:rsidRDefault="00311340" w:rsidP="00311340">
      <w:pPr>
        <w:pStyle w:val="Standard"/>
        <w:spacing w:line="360" w:lineRule="auto"/>
      </w:pPr>
    </w:p>
    <w:p w:rsidR="00311340" w:rsidRDefault="00311340" w:rsidP="00311340">
      <w:pPr>
        <w:pStyle w:val="Body1"/>
        <w:spacing w:line="360" w:lineRule="auto"/>
        <w:ind w:left="284" w:hanging="284"/>
        <w:jc w:val="both"/>
        <w:outlineLvl w:val="9"/>
        <w:rPr>
          <w:rFonts w:ascii="Times New Roman" w:hAnsi="Times New Roman"/>
          <w:szCs w:val="28"/>
        </w:rPr>
      </w:pPr>
      <w:r>
        <w:rPr>
          <w:rFonts w:ascii="Times New Roman" w:hAnsi="Times New Roman"/>
          <w:szCs w:val="28"/>
        </w:rPr>
        <w:t>1.Теоретические основы государственного управления</w:t>
      </w:r>
    </w:p>
    <w:p w:rsidR="00311340" w:rsidRDefault="00311340" w:rsidP="00311340">
      <w:pPr>
        <w:pStyle w:val="Body1"/>
        <w:spacing w:line="360" w:lineRule="auto"/>
        <w:ind w:left="284" w:hanging="284"/>
        <w:jc w:val="both"/>
        <w:outlineLvl w:val="9"/>
        <w:rPr>
          <w:rFonts w:ascii="Times New Roman" w:hAnsi="Times New Roman"/>
          <w:szCs w:val="28"/>
        </w:rPr>
      </w:pPr>
      <w:r>
        <w:rPr>
          <w:rFonts w:ascii="Times New Roman" w:hAnsi="Times New Roman"/>
          <w:szCs w:val="28"/>
        </w:rPr>
        <w:t>в области устойчивого развития в России и за рубежом</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6</w:t>
      </w:r>
    </w:p>
    <w:p w:rsidR="00311340" w:rsidRPr="00D62665" w:rsidRDefault="00311340" w:rsidP="00311340">
      <w:pPr>
        <w:pStyle w:val="Body1"/>
        <w:spacing w:line="360" w:lineRule="auto"/>
        <w:ind w:left="284" w:hanging="284"/>
        <w:jc w:val="both"/>
        <w:outlineLvl w:val="9"/>
        <w:rPr>
          <w:rFonts w:ascii="Times New Roman" w:hAnsi="Times New Roman"/>
          <w:szCs w:val="28"/>
        </w:rPr>
      </w:pPr>
      <w:r w:rsidRPr="00D62665">
        <w:rPr>
          <w:rFonts w:ascii="Times New Roman" w:hAnsi="Times New Roman"/>
          <w:szCs w:val="28"/>
        </w:rPr>
        <w:t>1.</w:t>
      </w:r>
      <w:r>
        <w:rPr>
          <w:rFonts w:ascii="Times New Roman" w:hAnsi="Times New Roman"/>
          <w:szCs w:val="28"/>
        </w:rPr>
        <w:t>1</w:t>
      </w:r>
      <w:r w:rsidRPr="00D62665">
        <w:rPr>
          <w:rFonts w:ascii="Times New Roman" w:hAnsi="Times New Roman"/>
          <w:szCs w:val="28"/>
        </w:rPr>
        <w:t>. Россия и устойчивое развитие. Управление устойчивым  развитием</w:t>
      </w:r>
      <w:r>
        <w:rPr>
          <w:rFonts w:ascii="Times New Roman" w:hAnsi="Times New Roman"/>
          <w:szCs w:val="28"/>
        </w:rPr>
        <w:t xml:space="preserve">        6</w:t>
      </w:r>
    </w:p>
    <w:p w:rsidR="00311340" w:rsidRPr="008819B4" w:rsidRDefault="00311340" w:rsidP="00311340">
      <w:pPr>
        <w:pStyle w:val="aa"/>
        <w:widowControl/>
        <w:spacing w:line="360" w:lineRule="auto"/>
        <w:ind w:left="375" w:hanging="375"/>
        <w:contextualSpacing w:val="0"/>
      </w:pPr>
      <w:r>
        <w:t xml:space="preserve">1.2. </w:t>
      </w:r>
      <w:r w:rsidRPr="008819B4">
        <w:t>Цели устойчивого развития</w:t>
      </w:r>
      <w:r>
        <w:t>:</w:t>
      </w:r>
      <w:r w:rsidRPr="008819B4">
        <w:t xml:space="preserve"> ООН и Россия</w:t>
      </w:r>
      <w:r>
        <w:tab/>
      </w:r>
      <w:r>
        <w:tab/>
      </w:r>
      <w:r>
        <w:tab/>
      </w:r>
      <w:r>
        <w:tab/>
      </w:r>
      <w:r>
        <w:tab/>
        <w:t xml:space="preserve">        18</w:t>
      </w:r>
    </w:p>
    <w:p w:rsidR="00311340" w:rsidRDefault="00311340" w:rsidP="00311340">
      <w:pPr>
        <w:pStyle w:val="Standard"/>
        <w:spacing w:line="360" w:lineRule="auto"/>
        <w:jc w:val="both"/>
      </w:pPr>
      <w:r>
        <w:t>2. Анализ состояния социально-экономического развития</w:t>
      </w:r>
    </w:p>
    <w:p w:rsidR="00311340" w:rsidRDefault="00311340" w:rsidP="00311340">
      <w:pPr>
        <w:pStyle w:val="Standard"/>
        <w:spacing w:line="360" w:lineRule="auto"/>
        <w:jc w:val="both"/>
      </w:pPr>
      <w:r>
        <w:t>Республики Северная Осетия-Алания</w:t>
      </w:r>
    </w:p>
    <w:p w:rsidR="00311340" w:rsidRDefault="00311340" w:rsidP="00311340">
      <w:pPr>
        <w:pStyle w:val="Standard"/>
        <w:spacing w:line="360" w:lineRule="auto"/>
      </w:pPr>
      <w:r>
        <w:t>2.1. Показатели устойчивого развития СКФО</w:t>
      </w:r>
      <w:r>
        <w:tab/>
      </w:r>
      <w:r>
        <w:tab/>
      </w:r>
      <w:r>
        <w:tab/>
      </w:r>
      <w:r>
        <w:tab/>
      </w:r>
      <w:r>
        <w:tab/>
        <w:t xml:space="preserve">       28</w:t>
      </w:r>
    </w:p>
    <w:p w:rsidR="00311340" w:rsidRPr="0068503D" w:rsidRDefault="00311340" w:rsidP="00311340">
      <w:pPr>
        <w:pStyle w:val="Body1"/>
        <w:spacing w:line="360" w:lineRule="auto"/>
        <w:jc w:val="both"/>
        <w:outlineLvl w:val="9"/>
        <w:rPr>
          <w:rFonts w:ascii="Times New Roman" w:eastAsia="SimSun" w:hAnsi="Times New Roman"/>
          <w:color w:val="auto"/>
          <w:szCs w:val="28"/>
          <w:lang w:eastAsia="zh-CN"/>
        </w:rPr>
      </w:pPr>
      <w:r w:rsidRPr="00C770F7">
        <w:rPr>
          <w:rFonts w:ascii="Times New Roman" w:hAnsi="Times New Roman"/>
          <w:color w:val="00000A"/>
          <w:szCs w:val="28"/>
        </w:rPr>
        <w:t>2.2. Общеэкономические показатели развития РСО-Алания</w:t>
      </w:r>
      <w:r>
        <w:tab/>
      </w:r>
      <w:r>
        <w:tab/>
        <w:t xml:space="preserve">      </w:t>
      </w:r>
      <w:r w:rsidRPr="0068503D">
        <w:rPr>
          <w:rFonts w:ascii="Times New Roman" w:eastAsia="SimSun" w:hAnsi="Times New Roman"/>
          <w:color w:val="auto"/>
          <w:szCs w:val="28"/>
          <w:lang w:eastAsia="zh-CN"/>
        </w:rPr>
        <w:t>36</w:t>
      </w:r>
    </w:p>
    <w:p w:rsidR="00311340" w:rsidRDefault="00311340" w:rsidP="00311340">
      <w:pPr>
        <w:pStyle w:val="Standard"/>
        <w:spacing w:line="360" w:lineRule="auto"/>
        <w:jc w:val="both"/>
      </w:pPr>
      <w:r>
        <w:t>3. Пути совершенствования управления устойчивым развитием</w:t>
      </w:r>
    </w:p>
    <w:p w:rsidR="00311340" w:rsidRDefault="00311340" w:rsidP="00311340">
      <w:pPr>
        <w:pStyle w:val="Standard"/>
        <w:spacing w:line="360" w:lineRule="auto"/>
        <w:jc w:val="both"/>
      </w:pPr>
      <w:r>
        <w:t>территории. Программы и меры</w:t>
      </w:r>
      <w:r w:rsidRPr="006D6643">
        <w:t xml:space="preserve"> обеспечения</w:t>
      </w:r>
    </w:p>
    <w:p w:rsidR="00311340" w:rsidRPr="00BC5D27" w:rsidRDefault="00311340" w:rsidP="00311340">
      <w:pPr>
        <w:pStyle w:val="Standard"/>
        <w:spacing w:line="360" w:lineRule="auto"/>
        <w:jc w:val="both"/>
      </w:pPr>
      <w:r w:rsidRPr="006D6643">
        <w:t>устойчивого развития экономики и социальной стабильности</w:t>
      </w:r>
      <w:r>
        <w:tab/>
      </w:r>
      <w:r>
        <w:tab/>
        <w:t xml:space="preserve">      50</w:t>
      </w:r>
    </w:p>
    <w:p w:rsidR="00311340" w:rsidRDefault="00311340" w:rsidP="00311340">
      <w:pPr>
        <w:pStyle w:val="Standard"/>
        <w:spacing w:line="360" w:lineRule="auto"/>
      </w:pPr>
    </w:p>
    <w:p w:rsidR="00311340" w:rsidRDefault="00311340" w:rsidP="00311340">
      <w:pPr>
        <w:pStyle w:val="Standard"/>
        <w:spacing w:line="360" w:lineRule="auto"/>
      </w:pPr>
      <w:r>
        <w:t>ЗАКЛЮЧЕНИЕ</w:t>
      </w:r>
      <w:r>
        <w:tab/>
      </w:r>
      <w:r>
        <w:tab/>
      </w:r>
      <w:r>
        <w:tab/>
      </w:r>
      <w:r>
        <w:tab/>
      </w:r>
      <w:r>
        <w:tab/>
      </w:r>
      <w:r>
        <w:tab/>
      </w:r>
      <w:r>
        <w:tab/>
      </w:r>
      <w:r>
        <w:tab/>
      </w:r>
      <w:r>
        <w:tab/>
      </w:r>
      <w:r>
        <w:tab/>
        <w:t xml:space="preserve">       72</w:t>
      </w:r>
    </w:p>
    <w:p w:rsidR="00311340" w:rsidRDefault="00311340" w:rsidP="00311340">
      <w:pPr>
        <w:pStyle w:val="Standard"/>
        <w:spacing w:line="360" w:lineRule="auto"/>
      </w:pPr>
    </w:p>
    <w:p w:rsidR="00311340" w:rsidRDefault="00311340" w:rsidP="00311340">
      <w:pPr>
        <w:pStyle w:val="Standard"/>
        <w:spacing w:line="360" w:lineRule="auto"/>
      </w:pPr>
      <w:r>
        <w:t>СПИСОК ЛИТЕРАТУРЫ</w:t>
      </w:r>
      <w:r>
        <w:tab/>
      </w:r>
      <w:r>
        <w:tab/>
      </w:r>
      <w:r>
        <w:tab/>
      </w:r>
      <w:r>
        <w:tab/>
      </w:r>
      <w:r>
        <w:tab/>
      </w:r>
      <w:r>
        <w:tab/>
      </w:r>
      <w:r>
        <w:tab/>
      </w:r>
      <w:r>
        <w:tab/>
        <w:t xml:space="preserve">       74</w:t>
      </w:r>
    </w:p>
    <w:p w:rsidR="00311340" w:rsidRDefault="00311340" w:rsidP="00311340">
      <w:pPr>
        <w:pStyle w:val="Standard"/>
        <w:spacing w:line="360" w:lineRule="auto"/>
      </w:pPr>
    </w:p>
    <w:p w:rsidR="00311340" w:rsidRDefault="00311340" w:rsidP="00311340">
      <w:pPr>
        <w:pStyle w:val="Standard"/>
        <w:spacing w:line="360" w:lineRule="auto"/>
      </w:pPr>
    </w:p>
    <w:p w:rsidR="00311340" w:rsidRDefault="00311340" w:rsidP="00311340">
      <w:pPr>
        <w:pStyle w:val="Standard"/>
        <w:spacing w:line="360" w:lineRule="auto"/>
      </w:pPr>
    </w:p>
    <w:p w:rsidR="00311340" w:rsidRDefault="00311340" w:rsidP="00311340">
      <w:pPr>
        <w:pStyle w:val="Standard"/>
        <w:spacing w:line="360" w:lineRule="auto"/>
      </w:pPr>
    </w:p>
    <w:p w:rsidR="00311340" w:rsidRDefault="00311340" w:rsidP="00311340">
      <w:pPr>
        <w:pStyle w:val="Standard"/>
        <w:spacing w:line="360" w:lineRule="auto"/>
      </w:pPr>
    </w:p>
    <w:p w:rsidR="00311340" w:rsidRDefault="00311340" w:rsidP="00311340">
      <w:pPr>
        <w:rPr>
          <w:rFonts w:ascii="Times New Roman" w:eastAsia="SimSun" w:hAnsi="Times New Roman" w:cs="Times New Roman"/>
          <w:b/>
          <w:kern w:val="3"/>
          <w:sz w:val="28"/>
          <w:szCs w:val="28"/>
          <w:lang w:eastAsia="zh-CN" w:bidi="hi-IN"/>
        </w:rPr>
      </w:pPr>
      <w:r>
        <w:rPr>
          <w:b/>
        </w:rPr>
        <w:br w:type="page"/>
      </w:r>
    </w:p>
    <w:p w:rsidR="00311340" w:rsidRDefault="00311340" w:rsidP="00311340">
      <w:pPr>
        <w:pStyle w:val="Standard"/>
        <w:spacing w:line="360" w:lineRule="auto"/>
        <w:jc w:val="center"/>
      </w:pPr>
      <w:r>
        <w:lastRenderedPageBreak/>
        <w:t>Введение</w:t>
      </w:r>
    </w:p>
    <w:p w:rsidR="00311340" w:rsidRDefault="00311340" w:rsidP="00311340">
      <w:pPr>
        <w:pStyle w:val="Standard"/>
        <w:spacing w:line="360" w:lineRule="auto"/>
        <w:jc w:val="center"/>
      </w:pPr>
    </w:p>
    <w:p w:rsidR="00311340" w:rsidRDefault="00311340" w:rsidP="00311340">
      <w:pPr>
        <w:pStyle w:val="Standard"/>
        <w:spacing w:line="360" w:lineRule="auto"/>
        <w:ind w:firstLine="708"/>
        <w:jc w:val="both"/>
      </w:pPr>
      <w:r>
        <w:t>Реформирование российской экономики привело к значительным изменениям в управлении, что обусловлено, в том числе сменой форм собственности и трансформацией отношений между субъектами хозяйствования. К настоящему времени остается большое количество нерешенных вопросов не смотря на то, что ситуация в экономике относительно стабилизировалась, актуальность их возрастает. Политическая и экономическая жизнь в России принципиально изменилась, что привело к изменению форм и методов управления на всех уровнях иерархии, начиная с микроуровня – организации и фирмы, и заканчивая крупными экономическими и политическими систем</w:t>
      </w:r>
      <w:bookmarkStart w:id="0" w:name="_GoBack"/>
      <w:bookmarkEnd w:id="0"/>
      <w:r>
        <w:t>ами – макроуровнем.</w:t>
      </w:r>
    </w:p>
    <w:p w:rsidR="00311340" w:rsidRDefault="00311340" w:rsidP="00311340">
      <w:pPr>
        <w:pStyle w:val="Standard"/>
        <w:spacing w:line="360" w:lineRule="auto"/>
        <w:ind w:firstLine="708"/>
        <w:jc w:val="both"/>
      </w:pPr>
      <w:r>
        <w:t>Чаще всего эти изменения происходят в условиях не вполне разработанных и обоснованных в теоретическом и практическом плане подхода к управлению устойчивым развитием на уровне территорий. В течение последних лет в России были созданы десятки различных программ и концепций стратегических направлений перехода страны к рыночной экономике, но вопрос о разработке механизмов анализа контроля и ответственности в сфере управления муниципальной экономикой с целью ее устойчивого развития не ставился. Поэтому, принимаемые законы, действующие нормативно-правовые акты и разрабатываемые программы конкретных действий, не охватывают всей полноты проблемы.</w:t>
      </w:r>
    </w:p>
    <w:p w:rsidR="00311340" w:rsidRDefault="00311340" w:rsidP="00311340">
      <w:pPr>
        <w:pStyle w:val="Standard"/>
        <w:spacing w:line="360" w:lineRule="auto"/>
        <w:ind w:firstLine="708"/>
        <w:jc w:val="both"/>
      </w:pPr>
      <w:r>
        <w:t>Необходимо продолжить исследование современной системы регулирования устойчивого развития регионов и муниципальных образований, приведения их в стабильное состояние, с учетом накопленного научного и практического опыта, современных методов анализа и  постоянно меняющихся условий развития современной России.</w:t>
      </w:r>
    </w:p>
    <w:p w:rsidR="00311340" w:rsidRDefault="00311340" w:rsidP="00311340">
      <w:pPr>
        <w:pStyle w:val="Standard"/>
        <w:spacing w:line="360" w:lineRule="auto"/>
        <w:ind w:firstLine="708"/>
        <w:jc w:val="both"/>
      </w:pPr>
      <w:r>
        <w:t xml:space="preserve">Если на уровне государства предпринимаются попытки и есть довольно успешные примеры разработки комплексных программ социально-экономического развития, то для уровня региона это направление изучено </w:t>
      </w:r>
      <w:r>
        <w:lastRenderedPageBreak/>
        <w:t>недостаточно. Отсутствие четких, согласованных с территориальным сообществом стратегических целей и приоритетов устойчивого развития, эффективных механизмов их достижения на фоне экономических трудностей, создает угрозу нерационального использования имеющихся на территории ресурсов и как следствие снижение качества жизни население. Именно территории, которые во многом самостоятельны, призваны стать полноправными участниками деятельности по активизации роста и устойчивого развития.</w:t>
      </w:r>
    </w:p>
    <w:p w:rsidR="00311340" w:rsidRDefault="00311340" w:rsidP="00311340">
      <w:pPr>
        <w:pStyle w:val="Standard"/>
        <w:spacing w:line="360" w:lineRule="auto"/>
        <w:ind w:firstLine="708"/>
        <w:jc w:val="both"/>
      </w:pPr>
      <w:r>
        <w:t>Россия - это крупнейшее по территории государство мира. В ее составе 85 регионов, объединенных в восемь федеральных округов. В силу всего вышеперечисленного необходимость совершенствования управления устойчивым развитием территорий достаточно актуальна. В то же время при исследовании управления развитием региона, необходимо учитывать его специфику: географическое положение, социально-экономическую ситуацию, природно-климатические условия, ресурсное обеспечение, экологическую составляющую и другие факторы.</w:t>
      </w:r>
    </w:p>
    <w:p w:rsidR="00311340" w:rsidRDefault="00311340" w:rsidP="00311340">
      <w:pPr>
        <w:pStyle w:val="Body1"/>
        <w:spacing w:line="360" w:lineRule="auto"/>
        <w:ind w:firstLine="708"/>
        <w:jc w:val="both"/>
        <w:outlineLvl w:val="9"/>
        <w:rPr>
          <w:rFonts w:ascii="Times New Roman" w:hAnsi="Times New Roman"/>
          <w:szCs w:val="28"/>
        </w:rPr>
      </w:pPr>
      <w:r>
        <w:rPr>
          <w:rFonts w:ascii="Times New Roman" w:hAnsi="Times New Roman"/>
          <w:szCs w:val="28"/>
        </w:rPr>
        <w:t xml:space="preserve">Цель настоящей работы заключается в исследовании путей и механизмов управления устойчивым развитием регионов, анализе основных процессов развития и выявлении существующих проблем устойчивого развития территорий на современном этапе. </w:t>
      </w:r>
    </w:p>
    <w:p w:rsidR="00311340" w:rsidRDefault="00311340" w:rsidP="00311340">
      <w:pPr>
        <w:pStyle w:val="Body1"/>
        <w:spacing w:line="360" w:lineRule="auto"/>
        <w:ind w:firstLine="708"/>
        <w:jc w:val="both"/>
        <w:outlineLvl w:val="9"/>
        <w:rPr>
          <w:rFonts w:ascii="Times New Roman" w:hAnsi="Times New Roman"/>
          <w:szCs w:val="28"/>
        </w:rPr>
      </w:pPr>
      <w:r>
        <w:rPr>
          <w:rFonts w:ascii="Times New Roman" w:hAnsi="Times New Roman"/>
          <w:szCs w:val="28"/>
        </w:rPr>
        <w:t>акцент сделан на анализ основных показателей устойчивого развития Республики Северная Осетия-Алания.</w:t>
      </w:r>
    </w:p>
    <w:p w:rsidR="00311340" w:rsidRDefault="00311340" w:rsidP="00311340">
      <w:pPr>
        <w:pStyle w:val="Body1"/>
        <w:spacing w:line="360" w:lineRule="auto"/>
        <w:ind w:firstLine="708"/>
        <w:jc w:val="both"/>
        <w:outlineLvl w:val="9"/>
        <w:rPr>
          <w:rFonts w:ascii="Times New Roman" w:hAnsi="Times New Roman"/>
          <w:szCs w:val="28"/>
        </w:rPr>
      </w:pPr>
      <w:r>
        <w:rPr>
          <w:rFonts w:ascii="Times New Roman" w:hAnsi="Times New Roman"/>
          <w:szCs w:val="28"/>
        </w:rPr>
        <w:t>В соответствии с целью были поставлены следующие задачи:</w:t>
      </w:r>
    </w:p>
    <w:p w:rsidR="00311340" w:rsidRDefault="00311340" w:rsidP="00311340">
      <w:pPr>
        <w:pStyle w:val="Body1"/>
        <w:numPr>
          <w:ilvl w:val="0"/>
          <w:numId w:val="19"/>
        </w:numPr>
        <w:spacing w:line="360" w:lineRule="auto"/>
        <w:jc w:val="both"/>
        <w:outlineLvl w:val="9"/>
        <w:rPr>
          <w:rFonts w:ascii="Times New Roman" w:hAnsi="Times New Roman"/>
          <w:szCs w:val="28"/>
        </w:rPr>
      </w:pPr>
      <w:r>
        <w:rPr>
          <w:rFonts w:ascii="Times New Roman" w:hAnsi="Times New Roman"/>
          <w:szCs w:val="28"/>
        </w:rPr>
        <w:t>изучить теоретические основы государственного управления в области устойчивого развития в России и за рубежом;</w:t>
      </w:r>
    </w:p>
    <w:p w:rsidR="00311340" w:rsidRDefault="00311340" w:rsidP="00311340">
      <w:pPr>
        <w:pStyle w:val="Body1"/>
        <w:numPr>
          <w:ilvl w:val="0"/>
          <w:numId w:val="19"/>
        </w:numPr>
        <w:spacing w:line="360" w:lineRule="auto"/>
        <w:jc w:val="both"/>
        <w:outlineLvl w:val="9"/>
        <w:rPr>
          <w:rFonts w:ascii="Times New Roman" w:hAnsi="Times New Roman"/>
          <w:szCs w:val="28"/>
        </w:rPr>
      </w:pPr>
      <w:r>
        <w:rPr>
          <w:rFonts w:ascii="Times New Roman" w:hAnsi="Times New Roman"/>
          <w:szCs w:val="28"/>
        </w:rPr>
        <w:t xml:space="preserve">рассмотреть </w:t>
      </w:r>
      <w:r w:rsidRPr="00840591">
        <w:rPr>
          <w:rFonts w:ascii="Times New Roman" w:hAnsi="Times New Roman"/>
          <w:szCs w:val="28"/>
        </w:rPr>
        <w:t>цели устойчивого развития ООН и Росси</w:t>
      </w:r>
      <w:r>
        <w:rPr>
          <w:rFonts w:ascii="Times New Roman" w:hAnsi="Times New Roman"/>
          <w:szCs w:val="28"/>
        </w:rPr>
        <w:t xml:space="preserve">и </w:t>
      </w:r>
    </w:p>
    <w:p w:rsidR="00311340" w:rsidRDefault="00311340" w:rsidP="00311340">
      <w:pPr>
        <w:pStyle w:val="Body1"/>
        <w:numPr>
          <w:ilvl w:val="0"/>
          <w:numId w:val="19"/>
        </w:numPr>
        <w:spacing w:line="360" w:lineRule="auto"/>
        <w:jc w:val="both"/>
        <w:outlineLvl w:val="9"/>
        <w:rPr>
          <w:rFonts w:ascii="Times New Roman" w:hAnsi="Times New Roman"/>
          <w:szCs w:val="28"/>
        </w:rPr>
      </w:pPr>
      <w:r>
        <w:rPr>
          <w:rFonts w:ascii="Times New Roman" w:hAnsi="Times New Roman"/>
          <w:szCs w:val="28"/>
        </w:rPr>
        <w:t>проанализировать основные показатели устойчивого развития СКФО;</w:t>
      </w:r>
    </w:p>
    <w:p w:rsidR="00311340" w:rsidRDefault="00311340" w:rsidP="00311340">
      <w:pPr>
        <w:pStyle w:val="Body1"/>
        <w:numPr>
          <w:ilvl w:val="0"/>
          <w:numId w:val="19"/>
        </w:numPr>
        <w:spacing w:line="360" w:lineRule="auto"/>
        <w:jc w:val="both"/>
        <w:outlineLvl w:val="9"/>
        <w:rPr>
          <w:rFonts w:ascii="Times New Roman" w:hAnsi="Times New Roman"/>
          <w:szCs w:val="28"/>
        </w:rPr>
      </w:pPr>
      <w:r>
        <w:rPr>
          <w:rFonts w:ascii="Times New Roman" w:hAnsi="Times New Roman"/>
          <w:color w:val="00000A"/>
          <w:szCs w:val="28"/>
        </w:rPr>
        <w:t>провести анализ о</w:t>
      </w:r>
      <w:r w:rsidRPr="00C770F7">
        <w:rPr>
          <w:rFonts w:ascii="Times New Roman" w:hAnsi="Times New Roman"/>
          <w:color w:val="00000A"/>
          <w:szCs w:val="28"/>
        </w:rPr>
        <w:t>бщеэкономически</w:t>
      </w:r>
      <w:r>
        <w:rPr>
          <w:rFonts w:ascii="Times New Roman" w:hAnsi="Times New Roman"/>
          <w:color w:val="00000A"/>
          <w:szCs w:val="28"/>
        </w:rPr>
        <w:t>х</w:t>
      </w:r>
      <w:r w:rsidRPr="00C770F7">
        <w:rPr>
          <w:rFonts w:ascii="Times New Roman" w:hAnsi="Times New Roman"/>
          <w:color w:val="00000A"/>
          <w:szCs w:val="28"/>
        </w:rPr>
        <w:t xml:space="preserve"> показател</w:t>
      </w:r>
      <w:r>
        <w:rPr>
          <w:rFonts w:ascii="Times New Roman" w:hAnsi="Times New Roman"/>
          <w:color w:val="00000A"/>
          <w:szCs w:val="28"/>
        </w:rPr>
        <w:t>ей</w:t>
      </w:r>
      <w:r w:rsidRPr="00C770F7">
        <w:rPr>
          <w:rFonts w:ascii="Times New Roman" w:hAnsi="Times New Roman"/>
          <w:color w:val="00000A"/>
          <w:szCs w:val="28"/>
        </w:rPr>
        <w:t xml:space="preserve"> развития РСО-Алания</w:t>
      </w:r>
      <w:r>
        <w:rPr>
          <w:rFonts w:ascii="Times New Roman" w:hAnsi="Times New Roman"/>
          <w:szCs w:val="28"/>
        </w:rPr>
        <w:t>;</w:t>
      </w:r>
    </w:p>
    <w:p w:rsidR="00311340" w:rsidRDefault="00311340" w:rsidP="00311340">
      <w:pPr>
        <w:pStyle w:val="Standard"/>
        <w:numPr>
          <w:ilvl w:val="0"/>
          <w:numId w:val="19"/>
        </w:numPr>
        <w:spacing w:line="360" w:lineRule="auto"/>
        <w:jc w:val="both"/>
      </w:pPr>
      <w:r>
        <w:lastRenderedPageBreak/>
        <w:t>исследовать основные социально-экономические процессы, на примере РСО-Алания;</w:t>
      </w:r>
      <w:r w:rsidRPr="00840591">
        <w:t xml:space="preserve"> </w:t>
      </w:r>
    </w:p>
    <w:p w:rsidR="00311340" w:rsidRDefault="00311340" w:rsidP="00311340">
      <w:pPr>
        <w:pStyle w:val="Standard"/>
        <w:numPr>
          <w:ilvl w:val="0"/>
          <w:numId w:val="19"/>
        </w:numPr>
        <w:spacing w:line="360" w:lineRule="auto"/>
        <w:jc w:val="both"/>
      </w:pPr>
      <w:r>
        <w:t>рассмотреть Программы и меры</w:t>
      </w:r>
      <w:r w:rsidRPr="006D6643">
        <w:t xml:space="preserve"> обеспечения</w:t>
      </w:r>
      <w:r>
        <w:t xml:space="preserve"> </w:t>
      </w:r>
      <w:r w:rsidRPr="006D6643">
        <w:t>устойчивого развития экономики и социальной стабильности</w:t>
      </w:r>
    </w:p>
    <w:p w:rsidR="00311340" w:rsidRDefault="00311340" w:rsidP="00311340">
      <w:pPr>
        <w:pStyle w:val="Body1"/>
        <w:numPr>
          <w:ilvl w:val="0"/>
          <w:numId w:val="19"/>
        </w:numPr>
        <w:spacing w:line="360" w:lineRule="auto"/>
        <w:jc w:val="both"/>
        <w:outlineLvl w:val="9"/>
        <w:rPr>
          <w:rFonts w:ascii="Times New Roman" w:hAnsi="Times New Roman"/>
          <w:szCs w:val="28"/>
        </w:rPr>
      </w:pPr>
      <w:r>
        <w:rPr>
          <w:rFonts w:ascii="Times New Roman" w:hAnsi="Times New Roman"/>
          <w:szCs w:val="28"/>
        </w:rPr>
        <w:t>разработать предложения по совершенствованию управления устойчивым развитием РСО-Алания.</w:t>
      </w:r>
    </w:p>
    <w:p w:rsidR="00311340" w:rsidRDefault="00311340" w:rsidP="00311340">
      <w:pPr>
        <w:pStyle w:val="Body1"/>
        <w:spacing w:line="360" w:lineRule="auto"/>
        <w:ind w:firstLine="708"/>
        <w:jc w:val="both"/>
        <w:outlineLvl w:val="9"/>
        <w:rPr>
          <w:rFonts w:ascii="Times New Roman" w:hAnsi="Times New Roman"/>
          <w:szCs w:val="28"/>
        </w:rPr>
      </w:pPr>
      <w:r>
        <w:rPr>
          <w:rFonts w:ascii="Times New Roman" w:hAnsi="Times New Roman"/>
          <w:szCs w:val="28"/>
        </w:rPr>
        <w:t>В качестве объекта исследования выступает Республика Северная Осетия-Алания, ее производственно-хозяйственный и социально-культурный комплекс, характеризующий социально-экономическое положение и развитие республики.</w:t>
      </w:r>
    </w:p>
    <w:p w:rsidR="00311340" w:rsidRDefault="00311340" w:rsidP="00311340">
      <w:pPr>
        <w:pStyle w:val="Body1"/>
        <w:spacing w:line="360" w:lineRule="auto"/>
        <w:ind w:firstLine="708"/>
        <w:jc w:val="both"/>
        <w:outlineLvl w:val="9"/>
        <w:rPr>
          <w:rFonts w:ascii="Times New Roman" w:hAnsi="Times New Roman"/>
          <w:szCs w:val="28"/>
        </w:rPr>
      </w:pPr>
      <w:r>
        <w:rPr>
          <w:rFonts w:ascii="Times New Roman" w:hAnsi="Times New Roman"/>
          <w:szCs w:val="28"/>
        </w:rPr>
        <w:t>Предметом исследования являются основные процессы и направления устойчивого развития Республики Северная Осетия-Алания.</w:t>
      </w:r>
    </w:p>
    <w:p w:rsidR="00311340" w:rsidRDefault="00311340" w:rsidP="00311340">
      <w:pPr>
        <w:rPr>
          <w:rFonts w:ascii="Times New Roman" w:eastAsia="Arial Unicode MS" w:hAnsi="Times New Roman" w:cs="Times New Roman"/>
          <w:color w:val="000000"/>
          <w:kern w:val="3"/>
          <w:sz w:val="28"/>
          <w:szCs w:val="28"/>
          <w:lang w:eastAsia="ru-RU" w:bidi="hi-IN"/>
        </w:rPr>
      </w:pPr>
      <w:r>
        <w:rPr>
          <w:rFonts w:ascii="Times New Roman" w:hAnsi="Times New Roman"/>
          <w:szCs w:val="28"/>
        </w:rPr>
        <w:br w:type="page"/>
      </w:r>
    </w:p>
    <w:p w:rsidR="00311340" w:rsidRDefault="00311340" w:rsidP="00311340">
      <w:pPr>
        <w:pStyle w:val="Body1"/>
        <w:spacing w:line="360" w:lineRule="auto"/>
        <w:jc w:val="center"/>
        <w:outlineLvl w:val="9"/>
        <w:rPr>
          <w:rFonts w:ascii="Times New Roman" w:hAnsi="Times New Roman"/>
          <w:szCs w:val="28"/>
        </w:rPr>
      </w:pPr>
      <w:r>
        <w:rPr>
          <w:rFonts w:ascii="Times New Roman" w:hAnsi="Times New Roman"/>
          <w:szCs w:val="28"/>
        </w:rPr>
        <w:lastRenderedPageBreak/>
        <w:t>1.Теоретические основы государственного управления в области устойчивого развития в России и за рубежом.</w:t>
      </w:r>
    </w:p>
    <w:p w:rsidR="00311340" w:rsidRPr="00D62665" w:rsidRDefault="00311340" w:rsidP="00311340">
      <w:pPr>
        <w:pStyle w:val="Body1"/>
        <w:spacing w:line="360" w:lineRule="auto"/>
        <w:jc w:val="center"/>
        <w:outlineLvl w:val="9"/>
        <w:rPr>
          <w:rFonts w:ascii="Times New Roman" w:hAnsi="Times New Roman"/>
          <w:szCs w:val="28"/>
        </w:rPr>
      </w:pPr>
      <w:r w:rsidRPr="00D62665">
        <w:rPr>
          <w:rFonts w:ascii="Times New Roman" w:hAnsi="Times New Roman"/>
          <w:szCs w:val="28"/>
        </w:rPr>
        <w:t>1.2.. Россия и устойчивое развитие. Управление устойчивым  развитием</w:t>
      </w:r>
    </w:p>
    <w:p w:rsidR="00311340" w:rsidRPr="00A57EC2" w:rsidRDefault="00311340" w:rsidP="00311340">
      <w:pPr>
        <w:pStyle w:val="aa"/>
        <w:widowControl/>
        <w:spacing w:line="360" w:lineRule="auto"/>
        <w:ind w:left="375"/>
        <w:contextualSpacing w:val="0"/>
      </w:pP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Style w:val="27"/>
          <w:rFonts w:eastAsia="Trebuchet MS"/>
          <w:sz w:val="28"/>
          <w:szCs w:val="28"/>
        </w:rPr>
        <w:t xml:space="preserve">В нашей стране устойчивость соотносится, прежде всего, с развитием экономики и экономическим ростом. В мире трактовка устойчивого развития гораздо шире </w:t>
      </w:r>
      <w:r>
        <w:rPr>
          <w:rStyle w:val="27"/>
          <w:rFonts w:eastAsia="Trebuchet MS"/>
          <w:sz w:val="28"/>
          <w:szCs w:val="28"/>
        </w:rPr>
        <w:t>-</w:t>
      </w:r>
      <w:r w:rsidRPr="00A57EC2">
        <w:rPr>
          <w:rStyle w:val="27"/>
          <w:rFonts w:eastAsia="Trebuchet MS"/>
          <w:sz w:val="28"/>
          <w:szCs w:val="28"/>
        </w:rPr>
        <w:t xml:space="preserve"> устойчивость трактуется как единая система социальных, экономических и экологических процессов. Это положение было подчеркнуто на конференции ООН в 2012 году в Рио-де-Жанейро, где центральной была проблема перехода человечества к устойчивому развитию. Становится все очевиднее, что экономическую устойчивость нельзя обеспечить, не решив социальные и экологические проблемы.</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Style w:val="27"/>
          <w:rFonts w:eastAsia="Trebuchet MS"/>
          <w:sz w:val="28"/>
          <w:szCs w:val="28"/>
        </w:rPr>
        <w:t xml:space="preserve">В последние десятилетия наша страна под влиянием деградации физического, природного и институционального капиталов уходила с траектории устойчивого развития, несмотря на ряд позитивных тенденций в докризисные годы. Из-за сложившейся кризисной ситуации в мире осознали необходимость новых подходов к измерению прогресса и развития. Парадигма внутреннего валового продукта, служившая человечеству почти 60 лет, требует существенной корректировки. </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Style w:val="27"/>
          <w:rFonts w:eastAsia="Trebuchet MS"/>
          <w:sz w:val="28"/>
          <w:szCs w:val="28"/>
        </w:rPr>
        <w:t xml:space="preserve">Все шире признается, что ВВП не идеальный показатель для измерения благосостояния, поскольку не отражает различные социальные процессы, изменения в окружающей среде, некоторые явления, которые принято соотносить с устойчивостью развития. В начале 2000-х годов в России были широко распространены иллюзии, связанные с ростом ВВП, который базировался на увеличении добычи энергоресурсов, выплавки металлов, вырубки леса и пр., а главное </w:t>
      </w:r>
      <w:r>
        <w:rPr>
          <w:rStyle w:val="27"/>
          <w:rFonts w:eastAsia="Trebuchet MS"/>
          <w:sz w:val="28"/>
          <w:szCs w:val="28"/>
        </w:rPr>
        <w:t>-</w:t>
      </w:r>
      <w:r w:rsidRPr="00A57EC2">
        <w:rPr>
          <w:rStyle w:val="27"/>
          <w:rFonts w:eastAsia="Trebuchet MS"/>
          <w:sz w:val="28"/>
          <w:szCs w:val="28"/>
        </w:rPr>
        <w:t xml:space="preserve"> на росте цен на нефть и газ. В 2008 году глобальный кризис, падение цен на энергоресурсы и обвал ВВП ясно показали пределы сырьевого развития. Тенденции 2013-</w:t>
      </w:r>
      <w:r w:rsidRPr="00A57EC2">
        <w:rPr>
          <w:rStyle w:val="27"/>
          <w:rFonts w:eastAsia="Trebuchet MS"/>
          <w:sz w:val="28"/>
          <w:szCs w:val="28"/>
        </w:rPr>
        <w:softHyphen/>
        <w:t>2014 годов окончательно развеяли иллюзии о возможности неограниченного развития в рамках экспортно-сырьевой модели.</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Style w:val="27"/>
          <w:rFonts w:eastAsia="Trebuchet MS"/>
          <w:sz w:val="28"/>
          <w:szCs w:val="28"/>
        </w:rPr>
        <w:lastRenderedPageBreak/>
        <w:t xml:space="preserve">Опыт России ясно показывает, что ВВП плохо отражает устойчивость развития, а его рост не всегда свидетельствует о позитивных социально-экономических процессах. Широкое признание в мире получил Индекс человеческого развития. Этот интегральный индикатор отражает социальный аспект устойчивого развития. ИЧР рассчитывается на основе трех субиндексов: долголетия, измеряемого как продолжительность предстоящей жизни при рождении; образования; уровня жизни, измеряемого на базе ВВП на душу населения на основе паритета покупательной способности (далее </w:t>
      </w:r>
      <w:r>
        <w:rPr>
          <w:rStyle w:val="27"/>
          <w:rFonts w:eastAsia="Trebuchet MS"/>
          <w:sz w:val="28"/>
          <w:szCs w:val="28"/>
        </w:rPr>
        <w:t>-</w:t>
      </w:r>
      <w:r w:rsidRPr="00A57EC2">
        <w:rPr>
          <w:rStyle w:val="27"/>
          <w:rFonts w:eastAsia="Trebuchet MS"/>
          <w:sz w:val="28"/>
          <w:szCs w:val="28"/>
        </w:rPr>
        <w:t xml:space="preserve"> ППС). </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Style w:val="27"/>
          <w:rFonts w:eastAsia="Trebuchet MS"/>
          <w:sz w:val="28"/>
          <w:szCs w:val="28"/>
        </w:rPr>
        <w:t xml:space="preserve">Величина ИЧР позволяет классифицировать страны и регионы в зависимости от уровня человеческого развития. К странам с очень высоким уровнем человеческого развития относятся те, в которых ИЧР больше 0,8; в странах с высоким уровнем ИЧР находится в интервале 0,7-0,8; со средним уровнем </w:t>
      </w:r>
      <w:r>
        <w:rPr>
          <w:rStyle w:val="27"/>
          <w:rFonts w:eastAsia="Trebuchet MS"/>
          <w:sz w:val="28"/>
          <w:szCs w:val="28"/>
        </w:rPr>
        <w:t>-</w:t>
      </w:r>
      <w:r w:rsidRPr="00A57EC2">
        <w:rPr>
          <w:rStyle w:val="27"/>
          <w:rFonts w:eastAsia="Trebuchet MS"/>
          <w:sz w:val="28"/>
          <w:szCs w:val="28"/>
        </w:rPr>
        <w:t xml:space="preserve"> в интервале 0,5-0,7; с низким уровнем ИЧР </w:t>
      </w:r>
      <w:r>
        <w:rPr>
          <w:rStyle w:val="27"/>
          <w:rFonts w:eastAsia="Trebuchet MS"/>
          <w:sz w:val="28"/>
          <w:szCs w:val="28"/>
        </w:rPr>
        <w:t>-</w:t>
      </w:r>
      <w:r w:rsidRPr="00A57EC2">
        <w:rPr>
          <w:rStyle w:val="27"/>
          <w:rFonts w:eastAsia="Trebuchet MS"/>
          <w:sz w:val="28"/>
          <w:szCs w:val="28"/>
        </w:rPr>
        <w:t xml:space="preserve"> меньше 0,5.</w:t>
      </w:r>
      <w:r w:rsidRPr="00A57EC2">
        <w:rPr>
          <w:rFonts w:ascii="Times New Roman" w:hAnsi="Times New Roman" w:cs="Times New Roman"/>
          <w:sz w:val="28"/>
          <w:szCs w:val="28"/>
        </w:rPr>
        <w:t xml:space="preserve"> </w:t>
      </w:r>
      <w:r w:rsidRPr="00A57EC2">
        <w:rPr>
          <w:rStyle w:val="27"/>
          <w:rFonts w:eastAsia="Trebuchet MS"/>
          <w:sz w:val="28"/>
          <w:szCs w:val="28"/>
        </w:rPr>
        <w:t xml:space="preserve">Все последние годы ИЧР России рос, страна вошла в число стран с высоким уровнем индекса (0,778) и занимает 57 позицию в рейтинге. </w:t>
      </w:r>
    </w:p>
    <w:p w:rsidR="00311340" w:rsidRPr="00A57EC2" w:rsidRDefault="00311340" w:rsidP="00311340">
      <w:pPr>
        <w:spacing w:after="0" w:line="360" w:lineRule="auto"/>
        <w:ind w:right="160" w:firstLine="709"/>
        <w:jc w:val="both"/>
        <w:rPr>
          <w:rStyle w:val="27"/>
          <w:rFonts w:eastAsia="Trebuchet MS"/>
          <w:sz w:val="28"/>
          <w:szCs w:val="28"/>
        </w:rPr>
      </w:pPr>
      <w:r w:rsidRPr="00A57EC2">
        <w:rPr>
          <w:rStyle w:val="27"/>
          <w:rFonts w:eastAsia="Trebuchet MS"/>
          <w:sz w:val="28"/>
          <w:szCs w:val="28"/>
        </w:rPr>
        <w:t>Интегральный индекс устойчивости (ИИУ) позволяет лучше оценить качество и устойчивость роста на основе учета трех групп важных экономических, социальных и экологических показателей. Экономические показатели объединяют как традиционные индикаторы ВВП, инвестиций, износа основных фондов, так и показатели эффективности использования энергии, что становится ключевым фактором развития не только России, но и всей мировой экономики. Социальные результаты включают показатели ожидаемой продолжительности жизни, занятости населения, материального равенства, обеспеченности жильем. Экологический фактор и природопользование представлены показателями загрязнения воздуха и водных объектов, выбросом парниковых газов, образованием отходов.</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Анализ тенденции занятости и безработицы</w:t>
      </w:r>
      <w:r>
        <w:rPr>
          <w:rFonts w:ascii="Times New Roman" w:hAnsi="Times New Roman" w:cs="Times New Roman"/>
          <w:sz w:val="28"/>
          <w:szCs w:val="28"/>
        </w:rPr>
        <w:t xml:space="preserve"> показывает, что ч</w:t>
      </w:r>
      <w:r w:rsidRPr="00A57EC2">
        <w:rPr>
          <w:rFonts w:ascii="Times New Roman" w:hAnsi="Times New Roman" w:cs="Times New Roman"/>
          <w:sz w:val="28"/>
          <w:szCs w:val="28"/>
        </w:rPr>
        <w:t xml:space="preserve">исленность экономически активного населения в России в среднем за 2014 год составила 75,4 млн. чел., или 68,9% населения страны в возрасте от 15 до </w:t>
      </w:r>
      <w:r w:rsidRPr="00A57EC2">
        <w:rPr>
          <w:rFonts w:ascii="Times New Roman" w:hAnsi="Times New Roman" w:cs="Times New Roman"/>
          <w:sz w:val="28"/>
          <w:szCs w:val="28"/>
        </w:rPr>
        <w:lastRenderedPageBreak/>
        <w:t>72 лет. Уровень экономически активного населения растет с начала 2000-х годов, когда он составлял 64-65%. При этом абсолютная численность экономически активного населения в России почти не меняется с 2008 года (когда она составила 75,7 млн. чел.), а рост его доли объясняется общим сокращением численности населения России в возрасте от 15 до 72 лет.</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Уровень занятости экономически активного населения на фоне сокращения общей численности населения России в рассматриваемом периоде также устойчиво возрастал </w:t>
      </w:r>
      <w:r>
        <w:rPr>
          <w:rFonts w:ascii="Times New Roman" w:hAnsi="Times New Roman" w:cs="Times New Roman"/>
          <w:sz w:val="28"/>
          <w:szCs w:val="28"/>
        </w:rPr>
        <w:t>-</w:t>
      </w:r>
      <w:r w:rsidRPr="00A57EC2">
        <w:rPr>
          <w:rFonts w:ascii="Times New Roman" w:hAnsi="Times New Roman" w:cs="Times New Roman"/>
          <w:sz w:val="28"/>
          <w:szCs w:val="28"/>
        </w:rPr>
        <w:t xml:space="preserve"> с 89,4% в 2000 году до 94,8% в 2014 году. Кризис 2008-2009 годов незначительно и лишь на относительно короткое время повлиял на эту тенденцию: сокращение наметилось в 2008 году (показатель занятости экономически активного населения упал до 93,8%), и усилилось в 2009 году </w:t>
      </w:r>
      <w:r>
        <w:rPr>
          <w:rFonts w:ascii="Times New Roman" w:hAnsi="Times New Roman" w:cs="Times New Roman"/>
          <w:sz w:val="28"/>
          <w:szCs w:val="28"/>
        </w:rPr>
        <w:t>-</w:t>
      </w:r>
      <w:r w:rsidRPr="00A57EC2">
        <w:rPr>
          <w:rFonts w:ascii="Times New Roman" w:hAnsi="Times New Roman" w:cs="Times New Roman"/>
          <w:sz w:val="28"/>
          <w:szCs w:val="28"/>
        </w:rPr>
        <w:t xml:space="preserve"> до минимума 91,7%. Однако уже в 2010 году уровень занятости экономически активного населения возрос до 92,7% и продолжал расти в последующие годы. В 2012 году он составил 94,5%, превысив докризисные показатели 2007-2008 годов.</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В России, несмотря на устойчивый рост, производительность труда остается на более низком уровне. Так, в 2000-2014 годы показатель ВВП в расчете на отработанное время увеличился в России с 7,8 до 26,4 долл./час, в США </w:t>
      </w:r>
      <w:r>
        <w:rPr>
          <w:rFonts w:ascii="Times New Roman" w:hAnsi="Times New Roman" w:cs="Times New Roman"/>
          <w:sz w:val="28"/>
          <w:szCs w:val="28"/>
        </w:rPr>
        <w:t>-</w:t>
      </w:r>
      <w:r w:rsidRPr="00A57EC2">
        <w:rPr>
          <w:rFonts w:ascii="Times New Roman" w:hAnsi="Times New Roman" w:cs="Times New Roman"/>
          <w:sz w:val="28"/>
          <w:szCs w:val="28"/>
        </w:rPr>
        <w:t xml:space="preserve"> с 40,8 до 67,4 долл./час соответственно.</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На фоне достаточно плавных изменений общей численности занятых в экономике России отмечается более интенсивный, устойчивый рост занятости в неформальном секторе экономики. Так, если с 2001 по 2014 год, по данным Росстата, численность занятых в экономике России возросла на 10%, то в неформальном секторе </w:t>
      </w:r>
      <w:r>
        <w:rPr>
          <w:rFonts w:ascii="Times New Roman" w:hAnsi="Times New Roman" w:cs="Times New Roman"/>
          <w:sz w:val="28"/>
          <w:szCs w:val="28"/>
        </w:rPr>
        <w:t>-</w:t>
      </w:r>
      <w:r w:rsidRPr="00A57EC2">
        <w:rPr>
          <w:rFonts w:ascii="Times New Roman" w:hAnsi="Times New Roman" w:cs="Times New Roman"/>
          <w:sz w:val="28"/>
          <w:szCs w:val="28"/>
        </w:rPr>
        <w:t xml:space="preserve"> на 76%. Как следствие, удельный вес занятых в неформальном секторе в общей численности занятых в экономике увеличился за этот период с 12,5 до 20,1%, а в абсолютных величинах </w:t>
      </w:r>
      <w:r>
        <w:rPr>
          <w:rFonts w:ascii="Times New Roman" w:hAnsi="Times New Roman" w:cs="Times New Roman"/>
          <w:sz w:val="28"/>
          <w:szCs w:val="28"/>
        </w:rPr>
        <w:t>-</w:t>
      </w:r>
      <w:r w:rsidRPr="00A57EC2">
        <w:rPr>
          <w:rFonts w:ascii="Times New Roman" w:hAnsi="Times New Roman" w:cs="Times New Roman"/>
          <w:sz w:val="28"/>
          <w:szCs w:val="28"/>
        </w:rPr>
        <w:t xml:space="preserve"> с 8,2 до 14,4 млн. чел. Тенденция такого рода свидетельствует о возрастающей самостоятельности экономического поведения значительной части населения страны, его усиливающемся стремлении к независимой от государства экономической деятельности.</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lastRenderedPageBreak/>
        <w:t>Динамика структуры занятых</w:t>
      </w:r>
      <w:r>
        <w:rPr>
          <w:rFonts w:ascii="Times New Roman" w:hAnsi="Times New Roman" w:cs="Times New Roman"/>
          <w:sz w:val="28"/>
          <w:szCs w:val="28"/>
        </w:rPr>
        <w:t xml:space="preserve"> показывает, что н</w:t>
      </w:r>
      <w:r w:rsidRPr="00A57EC2">
        <w:rPr>
          <w:rFonts w:ascii="Times New Roman" w:hAnsi="Times New Roman" w:cs="Times New Roman"/>
          <w:sz w:val="28"/>
          <w:szCs w:val="28"/>
        </w:rPr>
        <w:t>аряду с изменением количественных характеристик в анализируемом периоде происходило изменение состава занятых в экономике.</w:t>
      </w:r>
      <w:r>
        <w:rPr>
          <w:rFonts w:ascii="Times New Roman" w:hAnsi="Times New Roman" w:cs="Times New Roman"/>
          <w:sz w:val="28"/>
          <w:szCs w:val="28"/>
        </w:rPr>
        <w:t xml:space="preserve"> </w:t>
      </w:r>
      <w:r w:rsidRPr="00A57EC2">
        <w:rPr>
          <w:rFonts w:ascii="Times New Roman" w:hAnsi="Times New Roman" w:cs="Times New Roman"/>
          <w:sz w:val="28"/>
          <w:szCs w:val="28"/>
        </w:rPr>
        <w:t>Динамика демографических параметров отражает изменения половозрастного состава занятого в экономике населения и характеризуется:</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 сохранением некоторого превышения удельного веса мужчин: 2000 год </w:t>
      </w:r>
      <w:r>
        <w:rPr>
          <w:rFonts w:ascii="Times New Roman" w:hAnsi="Times New Roman" w:cs="Times New Roman"/>
          <w:sz w:val="28"/>
          <w:szCs w:val="28"/>
        </w:rPr>
        <w:t>-</w:t>
      </w:r>
      <w:r w:rsidRPr="00A57EC2">
        <w:rPr>
          <w:rFonts w:ascii="Times New Roman" w:hAnsi="Times New Roman" w:cs="Times New Roman"/>
          <w:sz w:val="28"/>
          <w:szCs w:val="28"/>
        </w:rPr>
        <w:t xml:space="preserve"> 51,8%, 2012 год </w:t>
      </w:r>
      <w:r>
        <w:rPr>
          <w:rFonts w:ascii="Times New Roman" w:hAnsi="Times New Roman" w:cs="Times New Roman"/>
          <w:sz w:val="28"/>
          <w:szCs w:val="28"/>
        </w:rPr>
        <w:t>-</w:t>
      </w:r>
      <w:r w:rsidRPr="00A57EC2">
        <w:rPr>
          <w:rFonts w:ascii="Times New Roman" w:hAnsi="Times New Roman" w:cs="Times New Roman"/>
          <w:sz w:val="28"/>
          <w:szCs w:val="28"/>
        </w:rPr>
        <w:t xml:space="preserve"> 51,0%,</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 устойчивым ростом среднего возраста занятых в экономике </w:t>
      </w:r>
      <w:r>
        <w:rPr>
          <w:rFonts w:ascii="Times New Roman" w:hAnsi="Times New Roman" w:cs="Times New Roman"/>
          <w:sz w:val="28"/>
          <w:szCs w:val="28"/>
        </w:rPr>
        <w:t>-</w:t>
      </w:r>
      <w:r w:rsidRPr="00A57EC2">
        <w:rPr>
          <w:rFonts w:ascii="Times New Roman" w:hAnsi="Times New Roman" w:cs="Times New Roman"/>
          <w:sz w:val="28"/>
          <w:szCs w:val="28"/>
        </w:rPr>
        <w:t xml:space="preserve"> с 39 лет в 2000 году до 40 лет в 2012 году, </w:t>
      </w:r>
      <w:r>
        <w:rPr>
          <w:rFonts w:ascii="Times New Roman" w:hAnsi="Times New Roman" w:cs="Times New Roman"/>
          <w:sz w:val="28"/>
          <w:szCs w:val="28"/>
        </w:rPr>
        <w:t>-</w:t>
      </w:r>
      <w:r w:rsidRPr="00A57EC2">
        <w:rPr>
          <w:rFonts w:ascii="Times New Roman" w:hAnsi="Times New Roman" w:cs="Times New Roman"/>
          <w:sz w:val="28"/>
          <w:szCs w:val="28"/>
        </w:rPr>
        <w:t xml:space="preserve"> главным образом, вследствие повышения удельного веса занятых в возрасте 30-44 лет и сохранения доли молодежи в возрасте до 29 лет (23-24%). В то же время среди занятых наблюдается значительное сокращение доля лиц в возрасте 60 лет и старше </w:t>
      </w:r>
      <w:r>
        <w:rPr>
          <w:rFonts w:ascii="Times New Roman" w:hAnsi="Times New Roman" w:cs="Times New Roman"/>
          <w:sz w:val="28"/>
          <w:szCs w:val="28"/>
        </w:rPr>
        <w:t>-</w:t>
      </w:r>
      <w:r w:rsidRPr="00A57EC2">
        <w:rPr>
          <w:rFonts w:ascii="Times New Roman" w:hAnsi="Times New Roman" w:cs="Times New Roman"/>
          <w:sz w:val="28"/>
          <w:szCs w:val="28"/>
        </w:rPr>
        <w:t xml:space="preserve"> с 4,7% в 2000 году до 1,1% в 2012 году.</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Наряду с изменениями демографического состава занятого в экономике населения и под влиянием этого фактора изменялся его образовательный состав. Важнейшей особенностью этих изменений явилось повышение уровня образования занятых в экономике. Особенно заметен рост доли лиц, имеющих высшее и неполное высшее профессиональное и начальное профессиональное образование, при одновременном снижении удельного веса лиц, имеющих среднее и основное общее и особенно начальное образование. Происходящие сдвиги в образовательной структуре занятых являются следствием социально-экономических факторов, связанных с изменением структуры занятости в разрезе видов экономической деятельности, а также с определенными наметившимися позитивными тенденциями в организации образования, обеспечивающего его предоставление в соответствии со спросом экономики на рабочую силу с определенными профессионально-квалификационными характеристиками.</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Некоторые происходящие изменения в структуре занятости населения в разрезе видов экономической деятельности способны породить негативные экономические и социальные последствия. В их числе </w:t>
      </w:r>
      <w:r>
        <w:rPr>
          <w:rFonts w:ascii="Times New Roman" w:hAnsi="Times New Roman" w:cs="Times New Roman"/>
          <w:sz w:val="28"/>
          <w:szCs w:val="28"/>
        </w:rPr>
        <w:t>-</w:t>
      </w:r>
      <w:r w:rsidRPr="00A57EC2">
        <w:rPr>
          <w:rFonts w:ascii="Times New Roman" w:hAnsi="Times New Roman" w:cs="Times New Roman"/>
          <w:sz w:val="28"/>
          <w:szCs w:val="28"/>
        </w:rPr>
        <w:t xml:space="preserve"> сокращение </w:t>
      </w:r>
      <w:r w:rsidRPr="00A57EC2">
        <w:rPr>
          <w:rFonts w:ascii="Times New Roman" w:hAnsi="Times New Roman" w:cs="Times New Roman"/>
          <w:sz w:val="28"/>
          <w:szCs w:val="28"/>
        </w:rPr>
        <w:lastRenderedPageBreak/>
        <w:t>занятости в сфере образования, в области научных исследований и разработок, а также в ряде отраслей реального сектора экономики (сельское хозяйство, охота и лесное хозяйство, рыболовство, рыбоводство, добыча полезных ископаемых, обрабатывающие производства). При малой вероятности роста производительности труда в этих отраслях в среднесрочной перспективе снижение численности занятых будет неизбежно сопровождаться сокращением объемов производимой и реализуемой продукции, что вряд ли может расцениваться как положительная тенденция и порождает необходимость стимулирования развития этих видов экономической деятельности и занятости в них.</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4F773E">
        <w:rPr>
          <w:rFonts w:ascii="Times New Roman" w:hAnsi="Times New Roman" w:cs="Times New Roman"/>
          <w:sz w:val="28"/>
          <w:szCs w:val="28"/>
        </w:rPr>
        <w:t>Экономически неактивное население</w:t>
      </w:r>
      <w:r>
        <w:rPr>
          <w:rFonts w:ascii="Times New Roman" w:hAnsi="Times New Roman" w:cs="Times New Roman"/>
          <w:sz w:val="28"/>
          <w:szCs w:val="28"/>
        </w:rPr>
        <w:t xml:space="preserve"> также представляет интерес. </w:t>
      </w:r>
      <w:r w:rsidRPr="00A57EC2">
        <w:rPr>
          <w:rFonts w:ascii="Times New Roman" w:hAnsi="Times New Roman" w:cs="Times New Roman"/>
          <w:sz w:val="28"/>
          <w:szCs w:val="28"/>
        </w:rPr>
        <w:t>Вне рамок рассмотрения проблем занятости в Российской Федерации обычно остается часть населения страны, определяемая как экономически неактивное население. Между тем, согласно данным Росстата, в данную группу входит в среднем каждый четвертый житель страны, причем половина из них находится в трудоспособном возрасте.</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Численность экономически неактивного населения и его доля в населении страны в анализируемом периоде имела устойчивую тенденцию к сокращению. В 2009 году на фоне кризиса в данной категории населения до максимума в 16% вырастала доля выразивших желание иметь работу и одновременно среди них падала доля отчаявшихся найти работу.</w:t>
      </w:r>
      <w:r>
        <w:rPr>
          <w:rFonts w:ascii="Times New Roman" w:hAnsi="Times New Roman" w:cs="Times New Roman"/>
          <w:sz w:val="28"/>
          <w:szCs w:val="28"/>
        </w:rPr>
        <w:t xml:space="preserve"> </w:t>
      </w:r>
      <w:r w:rsidRPr="00A57EC2">
        <w:rPr>
          <w:rFonts w:ascii="Times New Roman" w:hAnsi="Times New Roman" w:cs="Times New Roman"/>
          <w:sz w:val="28"/>
          <w:szCs w:val="28"/>
        </w:rPr>
        <w:t xml:space="preserve">Преобладающую часть экономически неактивного населения (более 80%) составляют лица, не выражающие желание иметь работу по объективным причинам </w:t>
      </w:r>
      <w:r>
        <w:rPr>
          <w:rFonts w:ascii="Times New Roman" w:hAnsi="Times New Roman" w:cs="Times New Roman"/>
          <w:sz w:val="28"/>
          <w:szCs w:val="28"/>
        </w:rPr>
        <w:t>-</w:t>
      </w:r>
      <w:r w:rsidRPr="00A57EC2">
        <w:rPr>
          <w:rFonts w:ascii="Times New Roman" w:hAnsi="Times New Roman" w:cs="Times New Roman"/>
          <w:sz w:val="28"/>
          <w:szCs w:val="28"/>
        </w:rPr>
        <w:t xml:space="preserve"> обучающиеся по очной форме обучения, пенсионеры, лица, ведущие домашнее хозяйство и др.</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Остальные (а в различные годы их удельный вес колебался в пределах 11-15%), судя по данным обследований, проводимых Росстатом, желали иметь работу, но не работали и не относились к безработным </w:t>
      </w:r>
      <w:r>
        <w:rPr>
          <w:rFonts w:ascii="Times New Roman" w:hAnsi="Times New Roman" w:cs="Times New Roman"/>
          <w:sz w:val="28"/>
          <w:szCs w:val="28"/>
        </w:rPr>
        <w:t>-</w:t>
      </w:r>
      <w:r w:rsidRPr="00A57EC2">
        <w:rPr>
          <w:rFonts w:ascii="Times New Roman" w:hAnsi="Times New Roman" w:cs="Times New Roman"/>
          <w:sz w:val="28"/>
          <w:szCs w:val="28"/>
        </w:rPr>
        <w:t xml:space="preserve"> как зарегистрированным, так и незарегистрированным. Эта группа экономически неактивного населения достаточно слабо реагировала на изменения ситуации </w:t>
      </w:r>
      <w:r w:rsidRPr="00A57EC2">
        <w:rPr>
          <w:rFonts w:ascii="Times New Roman" w:hAnsi="Times New Roman" w:cs="Times New Roman"/>
          <w:sz w:val="28"/>
          <w:szCs w:val="28"/>
        </w:rPr>
        <w:lastRenderedPageBreak/>
        <w:t>на национальном рынке труда, в том числе в период кризиса 2008-2009 годов, а абсолютное большинство ее представителей (88% и более) вообще не ищут работу, в том числе в связи с невозможностью ее получения («отчаялись найти работу»).</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Отсутствие возможности трудоустройства у значительной части экономически неактивного населения трудоспособного возраста, желающей работать, является также индикатором недостаточно эффективной работы государственной службы занятости.</w:t>
      </w:r>
      <w:r>
        <w:rPr>
          <w:rFonts w:ascii="Times New Roman" w:hAnsi="Times New Roman" w:cs="Times New Roman"/>
          <w:sz w:val="28"/>
          <w:szCs w:val="28"/>
        </w:rPr>
        <w:t xml:space="preserve"> </w:t>
      </w:r>
      <w:r w:rsidRPr="00A57EC2">
        <w:rPr>
          <w:rFonts w:ascii="Times New Roman" w:hAnsi="Times New Roman" w:cs="Times New Roman"/>
          <w:sz w:val="28"/>
          <w:szCs w:val="28"/>
        </w:rPr>
        <w:t>Решение проблемы возможно путем углубленного изучения данного феномена, выяснения причин его возникновения и выработки специальных адресных мер в рамках федеральной и региональных целевых программ содействия занятости населения.</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4F773E">
        <w:rPr>
          <w:rFonts w:ascii="Times New Roman" w:hAnsi="Times New Roman" w:cs="Times New Roman"/>
          <w:sz w:val="28"/>
          <w:szCs w:val="28"/>
        </w:rPr>
        <w:t>Динамика численности и уровня безработных</w:t>
      </w:r>
      <w:r>
        <w:rPr>
          <w:rFonts w:ascii="Times New Roman" w:hAnsi="Times New Roman" w:cs="Times New Roman"/>
          <w:sz w:val="28"/>
          <w:szCs w:val="28"/>
        </w:rPr>
        <w:t xml:space="preserve"> по д</w:t>
      </w:r>
      <w:r w:rsidRPr="00A57EC2">
        <w:rPr>
          <w:rFonts w:ascii="Times New Roman" w:hAnsi="Times New Roman" w:cs="Times New Roman"/>
          <w:sz w:val="28"/>
          <w:szCs w:val="28"/>
        </w:rPr>
        <w:t>анны</w:t>
      </w:r>
      <w:r>
        <w:rPr>
          <w:rFonts w:ascii="Times New Roman" w:hAnsi="Times New Roman" w:cs="Times New Roman"/>
          <w:sz w:val="28"/>
          <w:szCs w:val="28"/>
        </w:rPr>
        <w:t>м</w:t>
      </w:r>
      <w:r w:rsidRPr="00A57EC2">
        <w:rPr>
          <w:rFonts w:ascii="Times New Roman" w:hAnsi="Times New Roman" w:cs="Times New Roman"/>
          <w:sz w:val="28"/>
          <w:szCs w:val="28"/>
        </w:rPr>
        <w:t xml:space="preserve"> Росстата свидетельствуют о сравнительно устойчивом сокращении в 2000-2014 годах как общей численности безработных, так и численности безработных, зарегистрированных в учреждениях государственной службы занятости Российской Федерации на фоне наблюдаемой тенденции некоторого роста численности экономически активного населения.</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Устойчиво снижались в России в анализируемом периоде уровень общей безработицы, оцениваемый по методологии МОТ, а также уровень регистрируемой безработицы. Эта тенденция нарушалась лишь в период международного финансово-экономического кризиса 2008-2009 годов.</w:t>
      </w:r>
      <w:r>
        <w:rPr>
          <w:rFonts w:ascii="Times New Roman" w:hAnsi="Times New Roman" w:cs="Times New Roman"/>
          <w:sz w:val="28"/>
          <w:szCs w:val="28"/>
        </w:rPr>
        <w:t xml:space="preserve"> </w:t>
      </w:r>
      <w:r w:rsidRPr="00A57EC2">
        <w:rPr>
          <w:rFonts w:ascii="Times New Roman" w:hAnsi="Times New Roman" w:cs="Times New Roman"/>
          <w:sz w:val="28"/>
          <w:szCs w:val="28"/>
        </w:rPr>
        <w:t xml:space="preserve">Наряду с изменениями уровней общей безработицы в Российской Федерации происходит снижение уровня длительной безработицы </w:t>
      </w:r>
      <w:r>
        <w:rPr>
          <w:rFonts w:ascii="Times New Roman" w:hAnsi="Times New Roman" w:cs="Times New Roman"/>
          <w:sz w:val="28"/>
          <w:szCs w:val="28"/>
        </w:rPr>
        <w:t>-</w:t>
      </w:r>
      <w:r w:rsidRPr="00A57EC2">
        <w:rPr>
          <w:rFonts w:ascii="Times New Roman" w:hAnsi="Times New Roman" w:cs="Times New Roman"/>
          <w:sz w:val="28"/>
          <w:szCs w:val="28"/>
        </w:rPr>
        <w:t xml:space="preserve"> показателя, рассчитываемого как отношение числа безработных более 1 года к общей численности безработных (в процентах). Уровень длительной безработицы в России за 2000-2014 годы снизился с 46 до 31%. Для сравнения, в США за этот период он вырос с 9 до 26%, в странах Европейского союза </w:t>
      </w:r>
      <w:r>
        <w:rPr>
          <w:rFonts w:ascii="Times New Roman" w:hAnsi="Times New Roman" w:cs="Times New Roman"/>
          <w:sz w:val="28"/>
          <w:szCs w:val="28"/>
        </w:rPr>
        <w:t>-</w:t>
      </w:r>
      <w:r w:rsidRPr="00A57EC2">
        <w:rPr>
          <w:rFonts w:ascii="Times New Roman" w:hAnsi="Times New Roman" w:cs="Times New Roman"/>
          <w:sz w:val="28"/>
          <w:szCs w:val="28"/>
        </w:rPr>
        <w:t xml:space="preserve"> с 44 до 46%.</w:t>
      </w:r>
      <w:r>
        <w:rPr>
          <w:rFonts w:ascii="Times New Roman" w:hAnsi="Times New Roman" w:cs="Times New Roman"/>
          <w:sz w:val="28"/>
          <w:szCs w:val="28"/>
        </w:rPr>
        <w:t xml:space="preserve"> </w:t>
      </w:r>
      <w:r w:rsidRPr="00A57EC2">
        <w:rPr>
          <w:rFonts w:ascii="Times New Roman" w:hAnsi="Times New Roman" w:cs="Times New Roman"/>
          <w:sz w:val="28"/>
          <w:szCs w:val="28"/>
        </w:rPr>
        <w:t xml:space="preserve">На динамику уровня общей безработицы в анализируемом периоде, </w:t>
      </w:r>
      <w:r w:rsidRPr="00A57EC2">
        <w:rPr>
          <w:rFonts w:ascii="Times New Roman" w:hAnsi="Times New Roman" w:cs="Times New Roman"/>
          <w:sz w:val="28"/>
          <w:szCs w:val="28"/>
        </w:rPr>
        <w:lastRenderedPageBreak/>
        <w:t>помимо макроэкономических факторов, оказывали влияние и демографические факторы, в том числе возрастной состав населения.</w:t>
      </w:r>
    </w:p>
    <w:p w:rsidR="00311340" w:rsidRPr="00A57EC2" w:rsidRDefault="00311340" w:rsidP="003113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Нарастают с</w:t>
      </w:r>
      <w:r w:rsidRPr="004F773E">
        <w:rPr>
          <w:rFonts w:ascii="Times New Roman" w:hAnsi="Times New Roman" w:cs="Times New Roman"/>
          <w:sz w:val="28"/>
          <w:szCs w:val="28"/>
        </w:rPr>
        <w:t>оциальные угрозы кризиса и риски роста бедности в 2014-201</w:t>
      </w:r>
      <w:r>
        <w:rPr>
          <w:rFonts w:ascii="Times New Roman" w:hAnsi="Times New Roman" w:cs="Times New Roman"/>
          <w:sz w:val="28"/>
          <w:szCs w:val="28"/>
        </w:rPr>
        <w:t>6</w:t>
      </w:r>
      <w:r w:rsidRPr="004F773E">
        <w:rPr>
          <w:rFonts w:ascii="Times New Roman" w:hAnsi="Times New Roman" w:cs="Times New Roman"/>
          <w:sz w:val="28"/>
          <w:szCs w:val="28"/>
        </w:rPr>
        <w:t xml:space="preserve"> годах</w:t>
      </w:r>
      <w:r>
        <w:rPr>
          <w:rFonts w:ascii="Times New Roman" w:hAnsi="Times New Roman" w:cs="Times New Roman"/>
          <w:sz w:val="28"/>
          <w:szCs w:val="28"/>
        </w:rPr>
        <w:t>.</w:t>
      </w:r>
      <w:r w:rsidRPr="00A57EC2">
        <w:rPr>
          <w:rFonts w:ascii="Times New Roman" w:hAnsi="Times New Roman" w:cs="Times New Roman"/>
          <w:sz w:val="28"/>
          <w:szCs w:val="28"/>
        </w:rPr>
        <w:t xml:space="preserve"> Начавшийся в 2014 году экономический кризис чреват повышением уровня бедности и ухудшением социальной структуры российского общества.</w:t>
      </w:r>
      <w:r>
        <w:rPr>
          <w:rFonts w:ascii="Times New Roman" w:hAnsi="Times New Roman" w:cs="Times New Roman"/>
          <w:sz w:val="28"/>
          <w:szCs w:val="28"/>
        </w:rPr>
        <w:t xml:space="preserve"> </w:t>
      </w:r>
      <w:r w:rsidRPr="00A57EC2">
        <w:rPr>
          <w:rFonts w:ascii="Times New Roman" w:hAnsi="Times New Roman" w:cs="Times New Roman"/>
          <w:sz w:val="28"/>
          <w:szCs w:val="28"/>
        </w:rPr>
        <w:t xml:space="preserve">В 2015 году наблюдалось снижение реальных денежных доходов населения и самооценки его материального положения. В связи с пониженной индексацией многих социальных выплат сократилась их доля в общей структуре денежных доходов населения. </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Данное снижение касается в большей степени наиболее обеспеченных слоев населения, что ведет к некоторому сокращению доходного неравенства. В то же время в условиях дальнейшего роста цен, в том числе на жилищные и коммунальные услуги и товары первой необходимости, реальные денежные доходы населения могут продолжить свое снижение и в еще большей степени ухудшить материальное положение населения.</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В 2015 году существенно выросли цены на продукты питания и на непродовольственные товары, особенно на электротовары и другие бытовые приборы, медикаменты, жилищные услуги. Стоимость минимального набора продуктов питания, определяемая Росстатом, выросла почти на 15% .</w:t>
      </w:r>
    </w:p>
    <w:p w:rsidR="00311340" w:rsidRPr="00A57EC2" w:rsidRDefault="00311340" w:rsidP="00311340">
      <w:pPr>
        <w:tabs>
          <w:tab w:val="left" w:pos="851"/>
        </w:tabs>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На фоне происходящего роста цен снижалась покупательная способность денежных доходов населения, в том числе в отношении тех продуктов, которые составляют основу потребления бедных групп населения.</w:t>
      </w:r>
      <w:r>
        <w:rPr>
          <w:rFonts w:ascii="Times New Roman" w:hAnsi="Times New Roman" w:cs="Times New Roman"/>
          <w:sz w:val="28"/>
          <w:szCs w:val="28"/>
        </w:rPr>
        <w:t xml:space="preserve"> </w:t>
      </w:r>
      <w:r w:rsidRPr="00A57EC2">
        <w:rPr>
          <w:rFonts w:ascii="Times New Roman" w:hAnsi="Times New Roman" w:cs="Times New Roman"/>
          <w:sz w:val="28"/>
          <w:szCs w:val="28"/>
        </w:rPr>
        <w:t>С конца 2014 года наблюдается сокращение реального размера назначенных пенсий. И хотя после индексации страховых пенсий в феврале 2015 года реальный размер назначенных пенсий несколько увеличился по сравнению с предыдущим месяцем, далее реальный размер назначенных пенсий продолжил свое снижение. В итоге наблюдается сокращение среднего размера назначенных пенсий относительно прожиточного минимума пенсионера.</w:t>
      </w:r>
    </w:p>
    <w:p w:rsidR="00311340"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lastRenderedPageBreak/>
        <w:t xml:space="preserve">Удешевление рубля по отношению к доллару и евро означает рост цен на импортные товары, но этот рост по-разному проявится на потреблении и доходах различных социальных групп. В части продуктов питания и непродовольственных товаров в наибольшей зоне риска снижения уровня и качества жизни, достигнутого в предыдущие годы, находятся средне- и высокообеспеченные группы населения, в структуре потребления которых импорт занимает значительную долю. </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Низкообеспеченные и бедные слои могут изменить структуру своего потребления в пользу товаров отечественного производства и в меньшей степени будут ощущать потери в связи с ростом цен на импорт.</w:t>
      </w:r>
      <w:r>
        <w:rPr>
          <w:rFonts w:ascii="Times New Roman" w:hAnsi="Times New Roman" w:cs="Times New Roman"/>
          <w:sz w:val="28"/>
          <w:szCs w:val="28"/>
        </w:rPr>
        <w:t xml:space="preserve"> </w:t>
      </w:r>
      <w:r w:rsidRPr="00A57EC2">
        <w:rPr>
          <w:rFonts w:ascii="Times New Roman" w:hAnsi="Times New Roman" w:cs="Times New Roman"/>
          <w:sz w:val="28"/>
          <w:szCs w:val="28"/>
        </w:rPr>
        <w:t>Однако для некоторых низкообеспеченных групп (пенсионеры, инвалиды, семьи с детьми) характерна относительно высокая доля расходов на лекарственные препараты.</w:t>
      </w:r>
      <w:r>
        <w:rPr>
          <w:rFonts w:ascii="Times New Roman" w:hAnsi="Times New Roman" w:cs="Times New Roman"/>
          <w:sz w:val="28"/>
          <w:szCs w:val="28"/>
        </w:rPr>
        <w:t xml:space="preserve"> </w:t>
      </w:r>
      <w:r w:rsidRPr="00A57EC2">
        <w:rPr>
          <w:rFonts w:ascii="Times New Roman" w:hAnsi="Times New Roman" w:cs="Times New Roman"/>
          <w:sz w:val="28"/>
          <w:szCs w:val="28"/>
        </w:rPr>
        <w:t xml:space="preserve">Если цены на питание будут расти темпом, наблюдаемом в 2014 году, то при росте цен на лекарственные препараты на 25% суммарные расходы населения на эти две статьи возрастут с 32 до 36%, на 50% </w:t>
      </w:r>
      <w:r>
        <w:rPr>
          <w:rFonts w:ascii="Times New Roman" w:hAnsi="Times New Roman" w:cs="Times New Roman"/>
          <w:sz w:val="28"/>
          <w:szCs w:val="28"/>
        </w:rPr>
        <w:t>-</w:t>
      </w:r>
      <w:r w:rsidRPr="00A57EC2">
        <w:rPr>
          <w:rFonts w:ascii="Times New Roman" w:hAnsi="Times New Roman" w:cs="Times New Roman"/>
          <w:sz w:val="28"/>
          <w:szCs w:val="28"/>
        </w:rPr>
        <w:t xml:space="preserve"> до 37%, на 75% </w:t>
      </w:r>
      <w:r>
        <w:rPr>
          <w:rFonts w:ascii="Times New Roman" w:hAnsi="Times New Roman" w:cs="Times New Roman"/>
          <w:sz w:val="28"/>
          <w:szCs w:val="28"/>
        </w:rPr>
        <w:t>-</w:t>
      </w:r>
      <w:r w:rsidRPr="00A57EC2">
        <w:rPr>
          <w:rFonts w:ascii="Times New Roman" w:hAnsi="Times New Roman" w:cs="Times New Roman"/>
          <w:sz w:val="28"/>
          <w:szCs w:val="28"/>
        </w:rPr>
        <w:t xml:space="preserve"> до 39%.</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Самый высокий рост доли расходов на питание и лекарства коснется пенсионеров </w:t>
      </w:r>
      <w:r>
        <w:rPr>
          <w:rFonts w:ascii="Times New Roman" w:hAnsi="Times New Roman" w:cs="Times New Roman"/>
          <w:sz w:val="28"/>
          <w:szCs w:val="28"/>
        </w:rPr>
        <w:t>-</w:t>
      </w:r>
      <w:r w:rsidRPr="00A57EC2">
        <w:rPr>
          <w:rFonts w:ascii="Times New Roman" w:hAnsi="Times New Roman" w:cs="Times New Roman"/>
          <w:sz w:val="28"/>
          <w:szCs w:val="28"/>
        </w:rPr>
        <w:t xml:space="preserve"> при максимальном росте на лекарственные препараты (75%) в семьях, состоящих только из пенсионеров, эта доля возрастет с 36 до 45%. В других семьях, в состав которых входят пенсионеры, с 33 до 41%. Также весьма существенной станет доля расходов на питание и лекарства для домохозяйств с инвалидами </w:t>
      </w:r>
      <w:r>
        <w:rPr>
          <w:rFonts w:ascii="Times New Roman" w:hAnsi="Times New Roman" w:cs="Times New Roman"/>
          <w:sz w:val="28"/>
          <w:szCs w:val="28"/>
        </w:rPr>
        <w:t>-</w:t>
      </w:r>
      <w:r w:rsidRPr="00A57EC2">
        <w:rPr>
          <w:rFonts w:ascii="Times New Roman" w:hAnsi="Times New Roman" w:cs="Times New Roman"/>
          <w:sz w:val="28"/>
          <w:szCs w:val="28"/>
        </w:rPr>
        <w:t xml:space="preserve"> рост составит с 34 до 43%, а также для семей с детьми </w:t>
      </w:r>
      <w:r>
        <w:rPr>
          <w:rFonts w:ascii="Times New Roman" w:hAnsi="Times New Roman" w:cs="Times New Roman"/>
          <w:sz w:val="28"/>
          <w:szCs w:val="28"/>
        </w:rPr>
        <w:t>-</w:t>
      </w:r>
      <w:r w:rsidRPr="00A57EC2">
        <w:rPr>
          <w:rFonts w:ascii="Times New Roman" w:hAnsi="Times New Roman" w:cs="Times New Roman"/>
          <w:sz w:val="28"/>
          <w:szCs w:val="28"/>
        </w:rPr>
        <w:t xml:space="preserve"> с 30 до 36%. С точки зрения социальной политики критически важно не допустить значительного роста бедности этих групп населения.</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Предварительная оценка роста рисков бедности показывает, что уровень бедности среди всего населения страны с учетом перечисленных угроз возрастет на 3%. Наиболее высокий рост будет наблюдаться среди семей с детьми </w:t>
      </w:r>
      <w:r>
        <w:rPr>
          <w:rFonts w:ascii="Times New Roman" w:hAnsi="Times New Roman" w:cs="Times New Roman"/>
          <w:sz w:val="28"/>
          <w:szCs w:val="28"/>
        </w:rPr>
        <w:t>-</w:t>
      </w:r>
      <w:r w:rsidRPr="00A57EC2">
        <w:rPr>
          <w:rFonts w:ascii="Times New Roman" w:hAnsi="Times New Roman" w:cs="Times New Roman"/>
          <w:sz w:val="28"/>
          <w:szCs w:val="28"/>
        </w:rPr>
        <w:t xml:space="preserve"> на 5,5%.</w:t>
      </w:r>
    </w:p>
    <w:p w:rsidR="00311340" w:rsidRPr="00A57EC2" w:rsidRDefault="00311340" w:rsidP="00311340">
      <w:pPr>
        <w:spacing w:after="0" w:line="360" w:lineRule="auto"/>
        <w:ind w:firstLine="709"/>
        <w:jc w:val="both"/>
        <w:rPr>
          <w:rFonts w:ascii="Times New Roman" w:hAnsi="Times New Roman" w:cs="Times New Roman"/>
          <w:sz w:val="28"/>
          <w:szCs w:val="28"/>
        </w:rPr>
      </w:pPr>
    </w:p>
    <w:p w:rsidR="00311340" w:rsidRPr="00A57EC2" w:rsidRDefault="00311340" w:rsidP="00311340">
      <w:pPr>
        <w:spacing w:after="0" w:line="360" w:lineRule="auto"/>
        <w:ind w:firstLine="709"/>
        <w:jc w:val="both"/>
        <w:rPr>
          <w:rFonts w:ascii="Times New Roman" w:hAnsi="Times New Roman" w:cs="Times New Roman"/>
          <w:sz w:val="28"/>
          <w:szCs w:val="28"/>
        </w:rPr>
      </w:pPr>
      <w:r w:rsidRPr="004F773E">
        <w:rPr>
          <w:rFonts w:ascii="Times New Roman" w:hAnsi="Times New Roman" w:cs="Times New Roman"/>
          <w:sz w:val="28"/>
          <w:szCs w:val="28"/>
        </w:rPr>
        <w:lastRenderedPageBreak/>
        <w:t>Социальная защита и социальные пособия</w:t>
      </w:r>
      <w:r>
        <w:rPr>
          <w:rFonts w:ascii="Times New Roman" w:hAnsi="Times New Roman" w:cs="Times New Roman"/>
          <w:sz w:val="28"/>
          <w:szCs w:val="28"/>
        </w:rPr>
        <w:t xml:space="preserve"> играют значительную роль в стабилизации социально-экономической ситуации. </w:t>
      </w:r>
      <w:r w:rsidRPr="00A57EC2">
        <w:rPr>
          <w:rFonts w:ascii="Times New Roman" w:hAnsi="Times New Roman" w:cs="Times New Roman"/>
          <w:sz w:val="28"/>
          <w:szCs w:val="28"/>
        </w:rPr>
        <w:t>До 2016 года федеральным законом были приостановлены статьи, регламентирующие индексацию различных социальных выплат. Выплаты федеральным льготным категориям были проиндексированы с отставанием от реального уровня инфляции (на 5,5%).</w:t>
      </w:r>
      <w:r>
        <w:rPr>
          <w:rFonts w:ascii="Times New Roman" w:hAnsi="Times New Roman" w:cs="Times New Roman"/>
          <w:sz w:val="28"/>
          <w:szCs w:val="28"/>
        </w:rPr>
        <w:t xml:space="preserve"> </w:t>
      </w:r>
      <w:r w:rsidRPr="00A57EC2">
        <w:rPr>
          <w:rFonts w:ascii="Times New Roman" w:hAnsi="Times New Roman" w:cs="Times New Roman"/>
          <w:sz w:val="28"/>
          <w:szCs w:val="28"/>
        </w:rPr>
        <w:t>Размер пособий в целом составил 94,7% от величины пособий в предыдущем году:</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единовременное пособие женщинам, вставшим на учет в медицинские учреждения в ранние сроки беременности (до 12 недель);</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единовременное пособие при рождении ребенка;</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единовременное пособие при передаче ребенка на воспитание в семью по уходу за первым ребенком;</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пособие по уходу за вторым и последующими детьми;</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ежемесячное пособие по уходу за ребенком в двойном размере до достижения ребенком возраста трех лет;</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государственный сертификат на материнский (семейный) капитал;</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социальное пособие на погребение.</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Величина следующих пособий в целом составила 89,8% от размера пособий в предыдущем году:</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родовой сертификат;</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ежемесячная выплата на содержание ребенка в семье опекуна;</w:t>
      </w:r>
    </w:p>
    <w:p w:rsidR="00311340" w:rsidRPr="00A57EC2" w:rsidRDefault="00311340" w:rsidP="00311340">
      <w:pPr>
        <w:spacing w:after="0" w:line="360" w:lineRule="auto"/>
        <w:ind w:firstLine="709"/>
        <w:jc w:val="both"/>
        <w:rPr>
          <w:rStyle w:val="27"/>
          <w:rFonts w:eastAsia="Trebuchet MS"/>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Style w:val="27"/>
          <w:rFonts w:eastAsia="Trebuchet MS"/>
          <w:sz w:val="28"/>
          <w:szCs w:val="28"/>
        </w:rPr>
        <w:t>ежемесячные выплаты на вознаграждение, причитающееся приемному родителю;</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ежемесячные выплаты неработающим трудоспособным лицам, осуществляющим уход за ребенком-инвалидом в возрасте до 18 лет или инвалидом с детства I группы: родителю (усыновителю) или опекуну (попечителю).</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Размеры стипендий получающих высшее и среднее профессиональное образование были повышены с 1 января 2014 г. впервые за несколько лет. Однако планируемая индексация на уровне инфляции в связи с </w:t>
      </w:r>
      <w:r w:rsidRPr="00A57EC2">
        <w:rPr>
          <w:rFonts w:ascii="Times New Roman" w:hAnsi="Times New Roman" w:cs="Times New Roman"/>
          <w:sz w:val="28"/>
          <w:szCs w:val="28"/>
        </w:rPr>
        <w:lastRenderedPageBreak/>
        <w:t xml:space="preserve">экономической ситуацией была приостановлена, а повышение в 2015 году произведено также на уровне 5,5%, что привело к их снижению в реальном выражении </w:t>
      </w:r>
      <w:r>
        <w:rPr>
          <w:rFonts w:ascii="Times New Roman" w:hAnsi="Times New Roman" w:cs="Times New Roman"/>
          <w:sz w:val="28"/>
          <w:szCs w:val="28"/>
        </w:rPr>
        <w:t>-</w:t>
      </w:r>
      <w:r w:rsidRPr="00A57EC2">
        <w:rPr>
          <w:rFonts w:ascii="Times New Roman" w:hAnsi="Times New Roman" w:cs="Times New Roman"/>
          <w:sz w:val="28"/>
          <w:szCs w:val="28"/>
        </w:rPr>
        <w:t xml:space="preserve"> 94,7% к уровню на 1 января 2014 г.</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Размер ежемесячных денежных выплат (ЕДВ) также был проиндексирован в 2015 году лишь на 5,5%. В целом с 2013 года идет снижение реальных размеров ЕДВ всем категориям федеральных льготников, и на 1 января 2015 г. их размер по отдельным категориям составил от 93,1 до 94,4% по отношению к 2014 году.</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Российские регионы, адаптируясь к условиям экономического кризиса, начали постепенно сокращать социальные обязательства перед населением.   Среди основных стратегий действий:</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приостановка индексации размеров выплат;</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внедрение механизмов адресности;</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сокращение объемов социальной поддержки;</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отмена некоторых мер поддержки;</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w:t>
      </w:r>
      <w:r w:rsidRPr="00A57EC2">
        <w:rPr>
          <w:rFonts w:ascii="Times New Roman" w:hAnsi="Times New Roman" w:cs="Times New Roman"/>
          <w:color w:val="FFFFFF"/>
          <w:sz w:val="28"/>
          <w:szCs w:val="28"/>
        </w:rPr>
        <w:t>-</w:t>
      </w:r>
      <w:r w:rsidRPr="00A57EC2">
        <w:rPr>
          <w:rFonts w:ascii="Times New Roman" w:hAnsi="Times New Roman" w:cs="Times New Roman"/>
          <w:sz w:val="28"/>
          <w:szCs w:val="28"/>
        </w:rPr>
        <w:t>расширение или принятие новых мер поддержки определенных категорий граждан.</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На протяжении последнего десятилетия, несмотря на декларации о необходимости адресного подхода в социальной защите, адресность плохо проникала в реальную жизнь. Начало нынешнего кризиса, казалось, стало катализатором для активизации этого процесса — многие регионы заявили об отходе от привычного категориального подхода и широкого охвата льготами и выплатами массовых категорий населения и переходе к адресному принципу оказания помощи лишь нуждающимся слоям населения.    Переход на адресность может существенно сократить объем получателей социальных пособий. В случае если возникающая экономия будет использована для повышения размера помощи, это будет реальным шагом в сторону повышения эффективности социальной политики. В случае же, если размер выплат не будет пересмотрен, это чревато рисками снижения реальных доходов социально уязвимых групп населения и роста зоны </w:t>
      </w:r>
      <w:r w:rsidRPr="00A57EC2">
        <w:rPr>
          <w:rFonts w:ascii="Times New Roman" w:hAnsi="Times New Roman" w:cs="Times New Roman"/>
          <w:sz w:val="28"/>
          <w:szCs w:val="28"/>
        </w:rPr>
        <w:lastRenderedPageBreak/>
        <w:t>бедности. Пока реакция российских регионов на кризис в большей мере соответствует второму сценарию. В условиях существенного бюджетного дефицита регионы начали сокращать социальные обязательства перед населением. Эти действия в условиях высокой инфляции приводят и далее будут приводить к снижению реальных денежных доходов населения и повышению рисков бедности наиболее уязвимых слоев населения.</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В итоге кризис охватывает все большее количество регионов. Реальные доходы населения в течение I полугодия 2015 г. сократились в 67 регионах всех федеральных округов.</w:t>
      </w:r>
      <w:r>
        <w:rPr>
          <w:rFonts w:ascii="Times New Roman" w:hAnsi="Times New Roman" w:cs="Times New Roman"/>
          <w:sz w:val="28"/>
          <w:szCs w:val="28"/>
        </w:rPr>
        <w:t xml:space="preserve"> </w:t>
      </w:r>
      <w:r w:rsidRPr="00A57EC2">
        <w:rPr>
          <w:rFonts w:ascii="Times New Roman" w:hAnsi="Times New Roman" w:cs="Times New Roman"/>
          <w:sz w:val="28"/>
          <w:szCs w:val="28"/>
        </w:rPr>
        <w:t xml:space="preserve">За последние 15 лет в России удалось значительно сократить масштаб и уровень бедности по сравнению с теми значениями, с которыми страна вошла в новое тысячелетие после затяжного и глубокого кризиса трансформации. Показатели уровня бедности согласно официально принятому методу исчисления бедности сократились вдвое, а уровень крайней бедности, которая сопровождается голодом и недоеданием, </w:t>
      </w:r>
      <w:r>
        <w:rPr>
          <w:rFonts w:ascii="Times New Roman" w:hAnsi="Times New Roman" w:cs="Times New Roman"/>
          <w:sz w:val="28"/>
          <w:szCs w:val="28"/>
        </w:rPr>
        <w:t>-</w:t>
      </w:r>
      <w:r w:rsidRPr="00A57EC2">
        <w:rPr>
          <w:rFonts w:ascii="Times New Roman" w:hAnsi="Times New Roman" w:cs="Times New Roman"/>
          <w:sz w:val="28"/>
          <w:szCs w:val="28"/>
        </w:rPr>
        <w:t xml:space="preserve"> почти в четыре раза.</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Достижения в сокращении официального уровня бедности были обусловлены, главным образом, продолжавшимся в течение 7 лет экономическим ростом, благодаря которому устойчиво росли доходы населения в целом и доходы низкообеспеченных групп, в частности.</w:t>
      </w:r>
      <w:r>
        <w:rPr>
          <w:rFonts w:ascii="Times New Roman" w:hAnsi="Times New Roman" w:cs="Times New Roman"/>
          <w:sz w:val="28"/>
          <w:szCs w:val="28"/>
        </w:rPr>
        <w:t xml:space="preserve"> </w:t>
      </w:r>
      <w:r w:rsidRPr="00A57EC2">
        <w:rPr>
          <w:rFonts w:ascii="Times New Roman" w:hAnsi="Times New Roman" w:cs="Times New Roman"/>
          <w:sz w:val="28"/>
          <w:szCs w:val="28"/>
        </w:rPr>
        <w:t>Наиболее мощное влияние на сокращение уровня бедности российского населения оказало введение доплаты к пенсии до уровня регионального прожиточного минимума, что действительно существенно сократило бедность в самой многочисленной социальной группе, которая определяет профиль российской бедности среди пенсионеров.</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Одновременно практически не сократился уровень бедности среди семей с детьми даже несмотря на масштабную программу поддержки семей с двумя и более детьми, которая реализуется в стране с 2007 года в контексте демографической программы.</w:t>
      </w:r>
    </w:p>
    <w:p w:rsidR="00311340" w:rsidRPr="00A57EC2" w:rsidRDefault="00311340" w:rsidP="00311340">
      <w:pPr>
        <w:spacing w:after="0" w:line="360" w:lineRule="auto"/>
        <w:ind w:firstLine="709"/>
        <w:jc w:val="both"/>
        <w:rPr>
          <w:rFonts w:ascii="Times New Roman" w:hAnsi="Times New Roman" w:cs="Times New Roman"/>
          <w:sz w:val="28"/>
          <w:szCs w:val="28"/>
        </w:rPr>
      </w:pPr>
      <w:r w:rsidRPr="00A57EC2">
        <w:rPr>
          <w:rFonts w:ascii="Times New Roman" w:hAnsi="Times New Roman" w:cs="Times New Roman"/>
          <w:sz w:val="28"/>
          <w:szCs w:val="28"/>
        </w:rPr>
        <w:t xml:space="preserve">В случае продолжения экономического кризиса значительных рисков роста бедности избежать не удастся. Согласно многокритериальной оценке в </w:t>
      </w:r>
      <w:r w:rsidRPr="00A57EC2">
        <w:rPr>
          <w:rFonts w:ascii="Times New Roman" w:hAnsi="Times New Roman" w:cs="Times New Roman"/>
          <w:sz w:val="28"/>
          <w:szCs w:val="28"/>
        </w:rPr>
        <w:lastRenderedPageBreak/>
        <w:t>случае затяжной рецессии почти 30% российских домохозяйств имеют высокие риски бедности и при неблагоприятных социально-экономических сценариях могут пополнить ряды бедных.</w:t>
      </w:r>
    </w:p>
    <w:p w:rsidR="00311340" w:rsidRDefault="00311340" w:rsidP="00311340">
      <w:pPr>
        <w:rPr>
          <w:rFonts w:ascii="Times New Roman" w:hAnsi="Times New Roman" w:cs="Times New Roman"/>
          <w:sz w:val="28"/>
          <w:szCs w:val="28"/>
        </w:rPr>
      </w:pPr>
      <w:r>
        <w:rPr>
          <w:rFonts w:ascii="Times New Roman" w:hAnsi="Times New Roman" w:cs="Times New Roman"/>
          <w:sz w:val="28"/>
          <w:szCs w:val="28"/>
        </w:rPr>
        <w:br w:type="page"/>
      </w:r>
    </w:p>
    <w:p w:rsidR="00311340" w:rsidRDefault="00311340" w:rsidP="00311340">
      <w:pPr>
        <w:pStyle w:val="aa"/>
        <w:widowControl/>
        <w:spacing w:line="360" w:lineRule="auto"/>
        <w:ind w:left="375"/>
        <w:contextualSpacing w:val="0"/>
      </w:pPr>
      <w:r>
        <w:lastRenderedPageBreak/>
        <w:t xml:space="preserve">1.2. </w:t>
      </w:r>
      <w:r w:rsidRPr="008819B4">
        <w:t>Цели устойчивого развития</w:t>
      </w:r>
      <w:r>
        <w:t>:</w:t>
      </w:r>
      <w:r w:rsidRPr="008819B4">
        <w:t xml:space="preserve"> ООН и Россия</w:t>
      </w:r>
    </w:p>
    <w:p w:rsidR="00311340" w:rsidRPr="00EE2F3B" w:rsidRDefault="00311340" w:rsidP="00311340">
      <w:pPr>
        <w:spacing w:after="0" w:line="360" w:lineRule="auto"/>
        <w:ind w:firstLine="709"/>
        <w:jc w:val="both"/>
        <w:rPr>
          <w:rFonts w:ascii="Times New Roman" w:hAnsi="Times New Roman" w:cs="Times New Roman"/>
          <w:sz w:val="28"/>
          <w:szCs w:val="28"/>
        </w:rPr>
      </w:pPr>
      <w:r w:rsidRPr="00EE2F3B">
        <w:rPr>
          <w:rFonts w:ascii="Times New Roman" w:eastAsia="SimSun" w:hAnsi="Times New Roman" w:cs="Times New Roman"/>
          <w:kern w:val="3"/>
          <w:sz w:val="28"/>
          <w:szCs w:val="28"/>
          <w:lang w:eastAsia="zh-CN" w:bidi="hi-IN"/>
        </w:rPr>
        <w:t>Зарубежный опыт устойчивого развития подтверждает важность определения ц</w:t>
      </w:r>
      <w:r w:rsidRPr="00EE2F3B">
        <w:rPr>
          <w:rFonts w:ascii="Times New Roman" w:hAnsi="Times New Roman" w:cs="Times New Roman"/>
          <w:sz w:val="28"/>
          <w:szCs w:val="28"/>
        </w:rPr>
        <w:t>елей устойчивого развития, которые в том числе касаются:</w:t>
      </w:r>
    </w:p>
    <w:p w:rsidR="00311340" w:rsidRPr="00EE2F3B" w:rsidRDefault="00311340" w:rsidP="00311340">
      <w:pPr>
        <w:spacing w:after="0" w:line="360" w:lineRule="auto"/>
        <w:ind w:firstLine="709"/>
        <w:jc w:val="both"/>
        <w:rPr>
          <w:rFonts w:ascii="Times New Roman" w:hAnsi="Times New Roman" w:cs="Times New Roman"/>
          <w:sz w:val="28"/>
          <w:szCs w:val="28"/>
        </w:rPr>
      </w:pPr>
      <w:r w:rsidRPr="00EE2F3B">
        <w:rPr>
          <w:rFonts w:ascii="Times New Roman" w:hAnsi="Times New Roman" w:cs="Times New Roman"/>
          <w:sz w:val="28"/>
          <w:szCs w:val="28"/>
        </w:rPr>
        <w:t xml:space="preserve">социального неравенство в мире и в России; </w:t>
      </w:r>
    </w:p>
    <w:p w:rsidR="00311340" w:rsidRPr="00EE2F3B" w:rsidRDefault="00311340" w:rsidP="00311340">
      <w:pPr>
        <w:spacing w:after="0" w:line="360" w:lineRule="auto"/>
        <w:ind w:firstLine="709"/>
        <w:jc w:val="both"/>
        <w:rPr>
          <w:rFonts w:ascii="Times New Roman" w:hAnsi="Times New Roman" w:cs="Times New Roman"/>
          <w:sz w:val="28"/>
          <w:szCs w:val="28"/>
        </w:rPr>
      </w:pPr>
      <w:r w:rsidRPr="00EE2F3B">
        <w:rPr>
          <w:rFonts w:ascii="Times New Roman" w:hAnsi="Times New Roman" w:cs="Times New Roman"/>
          <w:sz w:val="28"/>
          <w:szCs w:val="28"/>
        </w:rPr>
        <w:t>образовательной политики, ее вызовам и перспективам;</w:t>
      </w:r>
    </w:p>
    <w:p w:rsidR="00311340" w:rsidRPr="00EE2F3B" w:rsidRDefault="00311340" w:rsidP="00311340">
      <w:pPr>
        <w:spacing w:after="0" w:line="360" w:lineRule="auto"/>
        <w:ind w:firstLine="709"/>
        <w:jc w:val="both"/>
        <w:rPr>
          <w:rFonts w:ascii="Times New Roman" w:hAnsi="Times New Roman" w:cs="Times New Roman"/>
          <w:sz w:val="28"/>
          <w:szCs w:val="28"/>
        </w:rPr>
      </w:pPr>
      <w:r w:rsidRPr="00EE2F3B">
        <w:rPr>
          <w:rFonts w:ascii="Times New Roman" w:hAnsi="Times New Roman" w:cs="Times New Roman"/>
          <w:sz w:val="28"/>
          <w:szCs w:val="28"/>
        </w:rPr>
        <w:t>развитию человеческого потенциала в мире и в России: международные сравнения и региональные различия.</w:t>
      </w:r>
    </w:p>
    <w:p w:rsidR="00311340" w:rsidRPr="00EE2F3B" w:rsidRDefault="00311340" w:rsidP="00311340">
      <w:pPr>
        <w:spacing w:after="0" w:line="360" w:lineRule="auto"/>
        <w:ind w:firstLine="709"/>
        <w:jc w:val="both"/>
        <w:rPr>
          <w:rFonts w:ascii="Times New Roman" w:eastAsia="Times New Roman" w:hAnsi="Times New Roman" w:cs="Times New Roman"/>
          <w:color w:val="463232"/>
          <w:sz w:val="28"/>
          <w:szCs w:val="28"/>
        </w:rPr>
      </w:pPr>
      <w:r w:rsidRPr="00EE2F3B">
        <w:rPr>
          <w:rFonts w:ascii="Times New Roman" w:eastAsia="Times New Roman" w:hAnsi="Times New Roman" w:cs="Times New Roman"/>
          <w:color w:val="463232"/>
          <w:sz w:val="28"/>
          <w:szCs w:val="28"/>
        </w:rPr>
        <w:t>В парадигме устойчивого развития роль реализации человеческого потенциала объективно еще более важна, нежели устойчивость планетарного экономического роста с учетом сохранения природных факторов существования человеческого общества (экология, климат и пр.). Цели устойчивого развития (далее — ЦУР) ООН носят общечеловеческий характер и предназначены для всех стран. Они важны и интересны для нашей страны, которая идет по пути перехода к более развитому обществу и процветающей экономике как его основе.</w:t>
      </w:r>
    </w:p>
    <w:p w:rsidR="00311340" w:rsidRPr="00EE2F3B" w:rsidRDefault="00311340" w:rsidP="00311340">
      <w:pPr>
        <w:spacing w:after="0" w:line="360" w:lineRule="auto"/>
        <w:ind w:firstLine="709"/>
        <w:jc w:val="both"/>
        <w:rPr>
          <w:rFonts w:ascii="Times New Roman" w:eastAsia="Times New Roman" w:hAnsi="Times New Roman" w:cs="Times New Roman"/>
          <w:color w:val="463232"/>
          <w:sz w:val="28"/>
          <w:szCs w:val="28"/>
        </w:rPr>
      </w:pPr>
      <w:r w:rsidRPr="00EE2F3B">
        <w:rPr>
          <w:rFonts w:ascii="Times New Roman" w:eastAsia="Times New Roman" w:hAnsi="Times New Roman" w:cs="Times New Roman"/>
          <w:color w:val="463232"/>
          <w:sz w:val="28"/>
          <w:szCs w:val="28"/>
        </w:rPr>
        <w:t>Социальное неравенство в мире и в России</w:t>
      </w:r>
      <w:r>
        <w:rPr>
          <w:rFonts w:ascii="Times New Roman" w:eastAsia="Times New Roman" w:hAnsi="Times New Roman" w:cs="Times New Roman"/>
          <w:color w:val="463232"/>
          <w:sz w:val="28"/>
          <w:szCs w:val="28"/>
        </w:rPr>
        <w:t>, его преодоление одно из важнейших направлений устойчивого развития.</w:t>
      </w:r>
    </w:p>
    <w:p w:rsidR="00311340" w:rsidRPr="00EE2F3B" w:rsidRDefault="00311340" w:rsidP="00311340">
      <w:pPr>
        <w:spacing w:after="0" w:line="360" w:lineRule="auto"/>
        <w:ind w:right="55" w:firstLine="709"/>
        <w:jc w:val="both"/>
        <w:rPr>
          <w:rFonts w:ascii="Times New Roman" w:hAnsi="Times New Roman" w:cs="Times New Roman"/>
          <w:sz w:val="28"/>
          <w:szCs w:val="28"/>
        </w:rPr>
      </w:pPr>
      <w:r w:rsidRPr="00EE2F3B">
        <w:rPr>
          <w:rFonts w:ascii="Times New Roman" w:eastAsia="Times New Roman" w:hAnsi="Times New Roman" w:cs="Times New Roman"/>
          <w:color w:val="463232"/>
          <w:sz w:val="28"/>
          <w:szCs w:val="28"/>
        </w:rPr>
        <w:t>В данно</w:t>
      </w:r>
      <w:r>
        <w:rPr>
          <w:rFonts w:ascii="Times New Roman" w:eastAsia="Times New Roman" w:hAnsi="Times New Roman" w:cs="Times New Roman"/>
          <w:color w:val="463232"/>
          <w:sz w:val="28"/>
          <w:szCs w:val="28"/>
        </w:rPr>
        <w:t>м</w:t>
      </w:r>
      <w:r w:rsidRPr="00EE2F3B">
        <w:rPr>
          <w:rFonts w:ascii="Times New Roman" w:eastAsia="Times New Roman" w:hAnsi="Times New Roman" w:cs="Times New Roman"/>
          <w:color w:val="463232"/>
          <w:sz w:val="28"/>
          <w:szCs w:val="28"/>
        </w:rPr>
        <w:t xml:space="preserve"> </w:t>
      </w:r>
      <w:r>
        <w:rPr>
          <w:rFonts w:ascii="Times New Roman" w:eastAsia="Times New Roman" w:hAnsi="Times New Roman" w:cs="Times New Roman"/>
          <w:color w:val="463232"/>
          <w:sz w:val="28"/>
          <w:szCs w:val="28"/>
        </w:rPr>
        <w:t>разделе</w:t>
      </w:r>
      <w:r w:rsidRPr="00EE2F3B">
        <w:rPr>
          <w:rFonts w:ascii="Times New Roman" w:eastAsia="Times New Roman" w:hAnsi="Times New Roman" w:cs="Times New Roman"/>
          <w:color w:val="463232"/>
          <w:sz w:val="28"/>
          <w:szCs w:val="28"/>
        </w:rPr>
        <w:t xml:space="preserve"> коротко обсуждается </w:t>
      </w:r>
      <w:r>
        <w:rPr>
          <w:rFonts w:ascii="Times New Roman" w:eastAsia="Times New Roman" w:hAnsi="Times New Roman" w:cs="Times New Roman"/>
          <w:color w:val="463232"/>
          <w:sz w:val="28"/>
          <w:szCs w:val="28"/>
        </w:rPr>
        <w:t>такие цели устойчивого развития, как</w:t>
      </w:r>
      <w:r w:rsidRPr="00EE2F3B">
        <w:rPr>
          <w:rFonts w:ascii="Times New Roman" w:eastAsia="Times New Roman" w:hAnsi="Times New Roman" w:cs="Times New Roman"/>
          <w:color w:val="463232"/>
          <w:sz w:val="28"/>
          <w:szCs w:val="28"/>
        </w:rPr>
        <w:t xml:space="preserve"> — «Сокращение неравенства внутри стран и между ними» и — «Обеспечение гендерного равенства и расширение прав и возможностей всех женщин и девочек». </w:t>
      </w:r>
    </w:p>
    <w:p w:rsidR="00311340" w:rsidRPr="00EE2F3B" w:rsidRDefault="00311340" w:rsidP="00311340">
      <w:pPr>
        <w:spacing w:after="0" w:line="360" w:lineRule="auto"/>
        <w:ind w:right="55" w:firstLine="709"/>
        <w:jc w:val="both"/>
        <w:rPr>
          <w:rFonts w:ascii="Times New Roman" w:hAnsi="Times New Roman" w:cs="Times New Roman"/>
          <w:sz w:val="28"/>
          <w:szCs w:val="28"/>
        </w:rPr>
      </w:pPr>
      <w:r w:rsidRPr="00EE2F3B">
        <w:rPr>
          <w:rFonts w:ascii="Times New Roman" w:eastAsia="Times New Roman" w:hAnsi="Times New Roman" w:cs="Times New Roman"/>
          <w:color w:val="463232"/>
          <w:sz w:val="28"/>
          <w:szCs w:val="28"/>
        </w:rPr>
        <w:t>Цели устойчивого развития направлены «на искоренение нищеты во всех ее формах, борьбу с неравенством и решение проблем, связанных с изменением климата, и обеспечения того, чтобы никто не был забыт», они разработаны с горизонтом на 15 лет</w:t>
      </w:r>
      <w:r w:rsidRPr="00A83CCF">
        <w:rPr>
          <w:rFonts w:ascii="Times New Roman" w:eastAsia="Times New Roman" w:hAnsi="Times New Roman" w:cs="Times New Roman"/>
          <w:color w:val="463232"/>
          <w:sz w:val="28"/>
          <w:szCs w:val="28"/>
        </w:rPr>
        <w:t>. [5,</w:t>
      </w:r>
      <w:r>
        <w:rPr>
          <w:rFonts w:ascii="Times New Roman" w:eastAsia="Times New Roman" w:hAnsi="Times New Roman" w:cs="Times New Roman"/>
          <w:color w:val="463232"/>
          <w:sz w:val="28"/>
          <w:szCs w:val="28"/>
        </w:rPr>
        <w:t xml:space="preserve"> с.27] </w:t>
      </w:r>
      <w:r w:rsidRPr="00EE2F3B">
        <w:rPr>
          <w:rFonts w:ascii="Times New Roman" w:eastAsia="Times New Roman" w:hAnsi="Times New Roman" w:cs="Times New Roman"/>
          <w:color w:val="463232"/>
          <w:sz w:val="28"/>
          <w:szCs w:val="28"/>
        </w:rPr>
        <w:t>Это соотносится и с целью Всемирного банка к 2030 году снизить уровень бедности с 14% в 2014 до 3%. Однако для достижения этого необходим стабильный рост экономики мира не менее чем 4% в год.</w:t>
      </w:r>
      <w:r>
        <w:rPr>
          <w:rFonts w:ascii="Times New Roman" w:eastAsia="Times New Roman" w:hAnsi="Times New Roman" w:cs="Times New Roman"/>
          <w:color w:val="463232"/>
          <w:sz w:val="28"/>
          <w:szCs w:val="28"/>
        </w:rPr>
        <w:t xml:space="preserve"> </w:t>
      </w:r>
      <w:r w:rsidRPr="00A83CCF">
        <w:rPr>
          <w:rFonts w:ascii="Times New Roman" w:eastAsia="Times New Roman" w:hAnsi="Times New Roman" w:cs="Times New Roman"/>
          <w:color w:val="463232"/>
          <w:sz w:val="28"/>
          <w:szCs w:val="28"/>
        </w:rPr>
        <w:t>[</w:t>
      </w:r>
      <w:r>
        <w:rPr>
          <w:rFonts w:ascii="Times New Roman" w:eastAsia="Times New Roman" w:hAnsi="Times New Roman" w:cs="Times New Roman"/>
          <w:color w:val="463232"/>
          <w:sz w:val="28"/>
          <w:szCs w:val="28"/>
        </w:rPr>
        <w:t xml:space="preserve">24] </w:t>
      </w:r>
      <w:r w:rsidRPr="00EE2F3B">
        <w:rPr>
          <w:rFonts w:ascii="Times New Roman" w:eastAsia="Times New Roman" w:hAnsi="Times New Roman" w:cs="Times New Roman"/>
          <w:color w:val="463232"/>
          <w:sz w:val="28"/>
          <w:szCs w:val="28"/>
        </w:rPr>
        <w:t xml:space="preserve"> По этой причине для оценки того, что произойдет с неравенством разного рода, важно оценить как прогнозируемые темпы экономического роста, так и основные риски на пути </w:t>
      </w:r>
      <w:r w:rsidRPr="00EE2F3B">
        <w:rPr>
          <w:rFonts w:ascii="Times New Roman" w:eastAsia="Times New Roman" w:hAnsi="Times New Roman" w:cs="Times New Roman"/>
          <w:color w:val="463232"/>
          <w:sz w:val="28"/>
          <w:szCs w:val="28"/>
        </w:rPr>
        <w:lastRenderedPageBreak/>
        <w:t xml:space="preserve">развития. Отметим, что средние темпы роста мировой экономики в первом десятилетии XXI века были близки к 4% до кризиса 2008-2009 годов, но во втором десятилетии снизились до 3,5%. Развитые страны мира отдадут пальмы первенства, в том числе во многом по геополитическим причинам, что было нехарактерно для развитого мира в предыдущие периоды. Согласно прогнозу экономического роста, подготовленному PwC на основе данных МВФ, такие развивающиеся страны, как Индонезия, Бразилия, Турция и Мексика к 2030 году могут обогнать по объему ВВП развитые страны Европы. Наиболее быстрорастущими станут Вьетнам и Нигерия, для которой будет также характерен наиболее быстрый темп роста численности населения. Первой экономикой мира по объему ВВП (по ППС) останется Китай, а доли США и стран Европы в общемировом ВВП будут постепенно снижаться. Лидером по темпам роста среди европейских стран станет Польша. ВВП России будет расти медленнее стран-лидеров, а доля в ВВП мира станет постепенно снижаться. Все изменения в мире будут проходить на фоне снижения темпов международной торговли, а также стагнации в европейских странах и Японии. </w:t>
      </w:r>
    </w:p>
    <w:p w:rsidR="00311340" w:rsidRPr="00EE2F3B" w:rsidRDefault="00311340" w:rsidP="00311340">
      <w:pPr>
        <w:spacing w:after="0" w:line="360" w:lineRule="auto"/>
        <w:ind w:right="55" w:firstLine="709"/>
        <w:jc w:val="both"/>
        <w:rPr>
          <w:rFonts w:ascii="Times New Roman" w:hAnsi="Times New Roman" w:cs="Times New Roman"/>
          <w:sz w:val="28"/>
          <w:szCs w:val="28"/>
        </w:rPr>
      </w:pPr>
      <w:r w:rsidRPr="00EE2F3B">
        <w:rPr>
          <w:rFonts w:ascii="Times New Roman" w:eastAsia="Times New Roman" w:hAnsi="Times New Roman" w:cs="Times New Roman"/>
          <w:color w:val="463232"/>
          <w:sz w:val="28"/>
          <w:szCs w:val="28"/>
        </w:rPr>
        <w:t>Для наших целей достаточно отметить, что в развитых странах тренд роста заметно ниже, чем у развивающихся, а колебания больше соответствуют традиционному деловому циклу</w:t>
      </w:r>
      <w:r w:rsidRPr="00A83CCF">
        <w:rPr>
          <w:rFonts w:ascii="Times New Roman" w:eastAsia="Times New Roman" w:hAnsi="Times New Roman" w:cs="Times New Roman"/>
          <w:color w:val="463232"/>
          <w:sz w:val="28"/>
          <w:szCs w:val="28"/>
        </w:rPr>
        <w:t>. [14,</w:t>
      </w:r>
      <w:r>
        <w:rPr>
          <w:rFonts w:ascii="Times New Roman" w:eastAsia="Times New Roman" w:hAnsi="Times New Roman" w:cs="Times New Roman"/>
          <w:color w:val="463232"/>
          <w:sz w:val="28"/>
          <w:szCs w:val="28"/>
        </w:rPr>
        <w:t xml:space="preserve"> с.57] </w:t>
      </w:r>
      <w:r w:rsidRPr="00EE2F3B">
        <w:rPr>
          <w:rFonts w:ascii="Times New Roman" w:eastAsia="Times New Roman" w:hAnsi="Times New Roman" w:cs="Times New Roman"/>
          <w:color w:val="463232"/>
          <w:sz w:val="28"/>
          <w:szCs w:val="28"/>
        </w:rPr>
        <w:t xml:space="preserve"> В развивающихся странах мы скорее ожидаем возможные срывы роста, особенно бразильского типа, когда рост внутреннего потребления при недостаточно высокой производительности и конкурентоспособности промышленности ведет к доминированию импорта и сложным макроэкономическим проблемам. </w:t>
      </w:r>
      <w:r w:rsidRPr="00A83CCF">
        <w:rPr>
          <w:rFonts w:ascii="Times New Roman" w:eastAsia="Times New Roman" w:hAnsi="Times New Roman" w:cs="Times New Roman"/>
          <w:color w:val="463232"/>
          <w:sz w:val="28"/>
          <w:szCs w:val="28"/>
        </w:rPr>
        <w:t>[13,</w:t>
      </w:r>
      <w:r>
        <w:rPr>
          <w:rFonts w:ascii="Times New Roman" w:eastAsia="Times New Roman" w:hAnsi="Times New Roman" w:cs="Times New Roman"/>
          <w:color w:val="463232"/>
          <w:sz w:val="28"/>
          <w:szCs w:val="28"/>
        </w:rPr>
        <w:t xml:space="preserve"> с.61] </w:t>
      </w:r>
      <w:r w:rsidRPr="00EE2F3B">
        <w:rPr>
          <w:rFonts w:ascii="Times New Roman" w:eastAsia="Times New Roman" w:hAnsi="Times New Roman" w:cs="Times New Roman"/>
          <w:color w:val="463232"/>
          <w:sz w:val="28"/>
          <w:szCs w:val="28"/>
        </w:rPr>
        <w:t xml:space="preserve"> </w:t>
      </w:r>
    </w:p>
    <w:p w:rsidR="00311340" w:rsidRPr="00EE2F3B" w:rsidRDefault="00311340" w:rsidP="00311340">
      <w:pPr>
        <w:spacing w:after="0" w:line="360" w:lineRule="auto"/>
        <w:ind w:right="55" w:firstLine="709"/>
        <w:jc w:val="both"/>
        <w:rPr>
          <w:rFonts w:ascii="Times New Roman" w:hAnsi="Times New Roman" w:cs="Times New Roman"/>
          <w:sz w:val="28"/>
          <w:szCs w:val="28"/>
        </w:rPr>
      </w:pPr>
      <w:r w:rsidRPr="00EE2F3B">
        <w:rPr>
          <w:rFonts w:ascii="Times New Roman" w:eastAsia="Times New Roman" w:hAnsi="Times New Roman" w:cs="Times New Roman"/>
          <w:color w:val="463232"/>
          <w:sz w:val="28"/>
          <w:szCs w:val="28"/>
        </w:rPr>
        <w:t xml:space="preserve">На протяжении следующих пятнадцати лет мир вряд ли сможет полностью избежать кризисов и застоев, хотя мы исключаем из рассмотрения большие геополитические конфликты. Кризис в Еврозоне оценивается экспертами Всемирного банка как один из главных рисков на пути роста мировой экономики к 2030 году. Среди угроз также — сильная </w:t>
      </w:r>
      <w:r w:rsidRPr="00EE2F3B">
        <w:rPr>
          <w:rFonts w:ascii="Times New Roman" w:eastAsia="Times New Roman" w:hAnsi="Times New Roman" w:cs="Times New Roman"/>
          <w:color w:val="463232"/>
          <w:sz w:val="28"/>
          <w:szCs w:val="28"/>
        </w:rPr>
        <w:lastRenderedPageBreak/>
        <w:t xml:space="preserve">волатильность финансовых рисков и нестабильность суверенных заемщиков (в том числе Нигерии), связанная по большей части со снижением цен на энергоносители. Мы видим еще ряд рисков, вероятность реализации которых трудно оценить, но в той или иной форме они могут затормозить экономический рост в мире. </w:t>
      </w:r>
    </w:p>
    <w:p w:rsidR="00311340" w:rsidRPr="00EE2F3B" w:rsidRDefault="00311340" w:rsidP="00311340">
      <w:pPr>
        <w:spacing w:after="0" w:line="360" w:lineRule="auto"/>
        <w:ind w:firstLine="709"/>
        <w:jc w:val="both"/>
        <w:rPr>
          <w:rFonts w:ascii="Times New Roman" w:eastAsia="Times New Roman" w:hAnsi="Times New Roman" w:cs="Times New Roman"/>
          <w:color w:val="463232"/>
          <w:sz w:val="28"/>
          <w:szCs w:val="28"/>
        </w:rPr>
      </w:pPr>
      <w:r w:rsidRPr="00EE2F3B">
        <w:rPr>
          <w:rFonts w:ascii="Times New Roman" w:eastAsia="Times New Roman" w:hAnsi="Times New Roman" w:cs="Times New Roman"/>
          <w:color w:val="463232"/>
          <w:sz w:val="28"/>
          <w:szCs w:val="28"/>
        </w:rPr>
        <w:t xml:space="preserve">Какие риски мы считаем необходимым отметить? В географическом плане, кроме Европы, огромную тревогу вызывает Ближний и Средний Восток, в странах которого «политическая весна» привела к торможению роста. При быстром росте населения социальные кризисы могут повторяться, а установление политической стабильности (как условия развития) может оказаться труднодостижимым. Быстрый рост населения после первого демографического перехода в Африке (плюс один миллиард до 2040 года) может вызвать внутренние конфликты (в частности большую угрозу представляет террористическая группировка Боко Харам), которые подтолкнут массовую миграцию в Европу. Замедление роста в Китае и осложнение внутренних проблем финансовой системы страны широко обсуждается экспертами, но в этом случае многое зависит от устойчивости экономической политики Китая по созданию новой модели развития. </w:t>
      </w:r>
    </w:p>
    <w:p w:rsidR="00311340" w:rsidRPr="00EE2F3B" w:rsidRDefault="00311340" w:rsidP="00311340">
      <w:pPr>
        <w:spacing w:after="0" w:line="360" w:lineRule="auto"/>
        <w:ind w:right="55" w:firstLine="709"/>
        <w:jc w:val="both"/>
        <w:rPr>
          <w:rFonts w:ascii="Times New Roman" w:hAnsi="Times New Roman" w:cs="Times New Roman"/>
          <w:sz w:val="28"/>
          <w:szCs w:val="28"/>
        </w:rPr>
      </w:pPr>
      <w:r w:rsidRPr="00EE2F3B">
        <w:rPr>
          <w:rFonts w:ascii="Times New Roman" w:eastAsia="Times New Roman" w:hAnsi="Times New Roman" w:cs="Times New Roman"/>
          <w:color w:val="463232"/>
          <w:sz w:val="28"/>
          <w:szCs w:val="28"/>
        </w:rPr>
        <w:t xml:space="preserve">Одна из основных тенденций мирового развития до 2030 года — усложнение экономических институтов мира с учетом влияния США, Европейского Союза, исламских стран и стран БРИКС (Китая, Индии, ЮАР, Бразилии и России) на окружающие страны. Мы не предвидим радикального изменения в существующей системе формальных институтов глобального управления — сохранятся и ВТО, и Бреттон-Вудские финансовые институты. По сути, происходят изменения характера реального управления в мировой экономике. После кризиса 2008-2009 годов в мире начинает появляться понятие «новая нормальность» (New Normal), которое было, например, использовано в коммюнике лидеров G-20 на саммите в Питтсбурге в сентябре 2009 г. Термин получил распространение и потому, что под него теоретически подходят любые изменения, происходящие в </w:t>
      </w:r>
      <w:r w:rsidRPr="00EE2F3B">
        <w:rPr>
          <w:rFonts w:ascii="Times New Roman" w:eastAsia="Times New Roman" w:hAnsi="Times New Roman" w:cs="Times New Roman"/>
          <w:color w:val="463232"/>
          <w:sz w:val="28"/>
          <w:szCs w:val="28"/>
        </w:rPr>
        <w:lastRenderedPageBreak/>
        <w:t>мировой экономике, особенно когда текущие тенденции оказываются негативнее предыдущих. В целом под «новой нормальностью» после 2008-2009 годов можно понимать целый комплекс тенденций, присутствующих в настоящий момент в мировой экономике: более медленные, чем в начале века, темпы роста; колебания роста в развитых странах; рост веса развивающихся стран, идущих по пути индустриализации; «умеренность» сырьевых цен при их значительных колебаниях; замедление роста мировой торговли; низкие ставки процента и угроза дефляции в развитых странах; затянувшийся «паралич кредита» и низкие инвестиции; более интенсивный путь развития производств (инновации и рост эффективности, а не рост мощностей) в условиях развертывания четвертой научно-технической революции.</w:t>
      </w:r>
      <w:r>
        <w:rPr>
          <w:rFonts w:ascii="Times New Roman" w:eastAsia="Times New Roman" w:hAnsi="Times New Roman" w:cs="Times New Roman"/>
          <w:color w:val="463232"/>
          <w:sz w:val="28"/>
          <w:szCs w:val="28"/>
        </w:rPr>
        <w:t xml:space="preserve"> </w:t>
      </w:r>
      <w:r w:rsidRPr="00A83CCF">
        <w:rPr>
          <w:rFonts w:ascii="Times New Roman" w:eastAsia="Times New Roman" w:hAnsi="Times New Roman" w:cs="Times New Roman"/>
          <w:color w:val="463232"/>
          <w:sz w:val="28"/>
          <w:szCs w:val="28"/>
        </w:rPr>
        <w:t>[5]</w:t>
      </w:r>
      <w:r w:rsidRPr="00EE2F3B">
        <w:rPr>
          <w:rFonts w:ascii="Times New Roman" w:eastAsia="Times New Roman" w:hAnsi="Times New Roman" w:cs="Times New Roman"/>
          <w:color w:val="463232"/>
          <w:sz w:val="28"/>
          <w:szCs w:val="28"/>
        </w:rPr>
        <w:t xml:space="preserve"> Часть этих явлений может оказаться временной характеристикой, но вполне вероятно, что следующие пятнадцать лет значительная их доля сохранится. </w:t>
      </w:r>
    </w:p>
    <w:p w:rsidR="00311340" w:rsidRPr="00EE2F3B" w:rsidRDefault="00311340" w:rsidP="00311340">
      <w:pPr>
        <w:spacing w:after="0" w:line="360" w:lineRule="auto"/>
        <w:ind w:right="55" w:firstLine="709"/>
        <w:jc w:val="both"/>
        <w:rPr>
          <w:rFonts w:ascii="Times New Roman" w:hAnsi="Times New Roman" w:cs="Times New Roman"/>
          <w:sz w:val="28"/>
          <w:szCs w:val="28"/>
        </w:rPr>
      </w:pPr>
      <w:r w:rsidRPr="00EE2F3B">
        <w:rPr>
          <w:rFonts w:ascii="Times New Roman" w:eastAsia="Times New Roman" w:hAnsi="Times New Roman" w:cs="Times New Roman"/>
          <w:color w:val="463232"/>
          <w:sz w:val="28"/>
          <w:szCs w:val="28"/>
        </w:rPr>
        <w:t xml:space="preserve">Сложно точно предсказать степень развития четвертой технологической революции к 2030 году, но, в принципе, было бы разумно опираться на оптимистические оценки в технологиях и менее оптимистические в отношении успехов глобальной координации решений — попасть на достойный уровень развития вместе со всем миром будет нелегко. Россия будет оставаться в обозримом будущем «между» двумя группами стран, развитых и развивающихся, испытывая проблемы, связанные с ловушкой среднего уровня развития. Решение глобальных проблем человечества будет идти в сложных условиях. Принципиально важно, что Россия должна существенно усовершенствовать институты общества и хозяйства, качество жизни, эффективность производства, а не просто выйти на тот или иной уровень ВВП. </w:t>
      </w:r>
    </w:p>
    <w:p w:rsidR="00311340" w:rsidRPr="00EE2F3B" w:rsidRDefault="00311340" w:rsidP="00311340">
      <w:pPr>
        <w:spacing w:after="0" w:line="360" w:lineRule="auto"/>
        <w:ind w:right="55" w:firstLine="709"/>
        <w:jc w:val="both"/>
        <w:rPr>
          <w:sz w:val="28"/>
          <w:szCs w:val="28"/>
        </w:rPr>
      </w:pPr>
      <w:r w:rsidRPr="00EE2F3B">
        <w:rPr>
          <w:rFonts w:ascii="Times New Roman" w:eastAsia="Times New Roman" w:hAnsi="Times New Roman" w:cs="Times New Roman"/>
          <w:color w:val="463232"/>
          <w:sz w:val="28"/>
          <w:szCs w:val="28"/>
        </w:rPr>
        <w:t xml:space="preserve">Гендерное неравенство — это проблема, знакомая даже самым экономически развитым странам. ЦУР 5 «Обеспечение гендерного равенства и расширение прав и возможностей всех женщин и девочек» направлена в первую очередь на создание равных возможностей на получение </w:t>
      </w:r>
      <w:r w:rsidRPr="00EE2F3B">
        <w:rPr>
          <w:rFonts w:ascii="Times New Roman" w:eastAsia="Times New Roman" w:hAnsi="Times New Roman" w:cs="Times New Roman"/>
          <w:color w:val="463232"/>
          <w:sz w:val="28"/>
          <w:szCs w:val="28"/>
        </w:rPr>
        <w:lastRenderedPageBreak/>
        <w:t xml:space="preserve">образования, устройства на работу, на преодоление любых видов дискриминации, в том числе религиозного характера. </w:t>
      </w:r>
    </w:p>
    <w:p w:rsidR="00311340" w:rsidRPr="00EE2F3B" w:rsidRDefault="00311340" w:rsidP="00311340">
      <w:pPr>
        <w:spacing w:after="0" w:line="360" w:lineRule="auto"/>
        <w:ind w:right="55" w:firstLine="709"/>
        <w:jc w:val="both"/>
        <w:rPr>
          <w:sz w:val="28"/>
          <w:szCs w:val="28"/>
        </w:rPr>
      </w:pPr>
      <w:r w:rsidRPr="00EE2F3B">
        <w:rPr>
          <w:rFonts w:ascii="Times New Roman" w:eastAsia="Times New Roman" w:hAnsi="Times New Roman" w:cs="Times New Roman"/>
          <w:color w:val="463232"/>
          <w:sz w:val="28"/>
          <w:szCs w:val="28"/>
        </w:rPr>
        <w:t>В России вопрос равенства мужчин и женщин стоит не так остро, а равенство прав и свобод мужчин и женщин гарантируется конституционально.</w:t>
      </w:r>
      <w:r>
        <w:rPr>
          <w:rFonts w:ascii="Times New Roman" w:eastAsia="Times New Roman" w:hAnsi="Times New Roman" w:cs="Times New Roman"/>
          <w:color w:val="463232"/>
          <w:sz w:val="28"/>
          <w:szCs w:val="28"/>
        </w:rPr>
        <w:t xml:space="preserve"> </w:t>
      </w:r>
      <w:r w:rsidRPr="00A83CCF">
        <w:rPr>
          <w:rFonts w:ascii="Times New Roman" w:eastAsia="Times New Roman" w:hAnsi="Times New Roman" w:cs="Times New Roman"/>
          <w:color w:val="463232"/>
          <w:sz w:val="28"/>
          <w:szCs w:val="28"/>
        </w:rPr>
        <w:t>[1]</w:t>
      </w:r>
      <w:r w:rsidRPr="00EE2F3B">
        <w:rPr>
          <w:rFonts w:ascii="Times New Roman" w:eastAsia="Times New Roman" w:hAnsi="Times New Roman" w:cs="Times New Roman"/>
          <w:color w:val="463232"/>
          <w:sz w:val="28"/>
          <w:szCs w:val="28"/>
        </w:rPr>
        <w:t xml:space="preserve"> Исторически в нашей стране права женщин и мужчин были уравнены в начальные годы СССР, а в середине 20 века условия для женщин улучшились — в связи с указами Президиума Верховного Совета СССР об охране материнства и разрешением абортов. Существовал также Комитет по делам женщин, охране семьи, материнства и детства, что отчасти может рассматриваться как пример позитивной дискриминации. В руководящих органах предусматривалось соотношение служащих женщин и мужчин, которое должно было неукоснительно соблюдаться (обычно от трети до половины). Женщины были главами Украинской и Узбекской СССР, а также членами Верховного Совета СССР. Сформировавшаяся в СССР структура равенства мужчин и женщин была унаследована Россией. </w:t>
      </w:r>
    </w:p>
    <w:p w:rsidR="00311340" w:rsidRPr="00EE2F3B" w:rsidRDefault="00311340" w:rsidP="00311340">
      <w:pPr>
        <w:spacing w:after="0" w:line="360" w:lineRule="auto"/>
        <w:ind w:right="55" w:firstLine="709"/>
        <w:jc w:val="both"/>
        <w:rPr>
          <w:sz w:val="28"/>
          <w:szCs w:val="28"/>
        </w:rPr>
      </w:pPr>
      <w:r w:rsidRPr="00EE2F3B">
        <w:rPr>
          <w:rFonts w:ascii="Times New Roman" w:eastAsia="Times New Roman" w:hAnsi="Times New Roman" w:cs="Times New Roman"/>
          <w:color w:val="463232"/>
          <w:sz w:val="28"/>
          <w:szCs w:val="28"/>
        </w:rPr>
        <w:t xml:space="preserve">В настоящий момент в России неравенство мужчин и женщин проявляется в основном в виде более низкой оплаты труда, несмотря на то, что в последние годы заработные платы относительно выравниваются (по данным Росстата, среднее значение отношения заработных плат мужчин и женщин растет: с 60,7% в 2005 году до 74,2 % в 2013 году, но в 2015 году оно несколько снизилось, до 72,6 %). В большей степени это связано с неравномерностью карьерных позиций и заработных плат сотрудников — мужчин и женщин — особенно на руководящих должностях. В современной России неравенство существует, хотя оно, в том числе, объясняется во многом сохранившимися элементами патриархального уклада жизни, а не неравенством возможностей. Отчасти это объясняется тем, что женщины чаще мужчин работают неполную рабочую неделю. </w:t>
      </w:r>
    </w:p>
    <w:p w:rsidR="00311340" w:rsidRPr="00EE2F3B" w:rsidRDefault="00311340" w:rsidP="00311340">
      <w:pPr>
        <w:spacing w:after="0" w:line="360" w:lineRule="auto"/>
        <w:ind w:right="55" w:firstLine="709"/>
        <w:jc w:val="both"/>
        <w:rPr>
          <w:sz w:val="28"/>
          <w:szCs w:val="28"/>
        </w:rPr>
      </w:pPr>
      <w:r w:rsidRPr="00EE2F3B">
        <w:rPr>
          <w:rFonts w:ascii="Times New Roman" w:eastAsia="Times New Roman" w:hAnsi="Times New Roman" w:cs="Times New Roman"/>
          <w:color w:val="463232"/>
          <w:sz w:val="28"/>
          <w:szCs w:val="28"/>
        </w:rPr>
        <w:t xml:space="preserve">В России сохраняются региональные различия по относительному уровню женских зарплат. Данные Росстата показывают, что наиболее равные </w:t>
      </w:r>
      <w:r w:rsidRPr="00EE2F3B">
        <w:rPr>
          <w:rFonts w:ascii="Times New Roman" w:eastAsia="Times New Roman" w:hAnsi="Times New Roman" w:cs="Times New Roman"/>
          <w:color w:val="463232"/>
          <w:sz w:val="28"/>
          <w:szCs w:val="28"/>
        </w:rPr>
        <w:lastRenderedPageBreak/>
        <w:t xml:space="preserve">заработные платы получают женщины и мужчины в Республике Ингушетия. Москва попадает в первую десятку по соотношению заработных плат мужчин и женщин, а наименее справедливые регионы в этом отношении — Амурская область и Еврейская автономная область. </w:t>
      </w:r>
    </w:p>
    <w:p w:rsidR="00311340" w:rsidRPr="00EE2F3B" w:rsidRDefault="00311340" w:rsidP="00311340">
      <w:pPr>
        <w:spacing w:after="0" w:line="360" w:lineRule="auto"/>
        <w:ind w:right="55" w:firstLine="709"/>
        <w:jc w:val="both"/>
        <w:rPr>
          <w:sz w:val="28"/>
          <w:szCs w:val="28"/>
        </w:rPr>
      </w:pPr>
      <w:r w:rsidRPr="00EE2F3B">
        <w:rPr>
          <w:rFonts w:ascii="Times New Roman" w:eastAsia="Times New Roman" w:hAnsi="Times New Roman" w:cs="Times New Roman"/>
          <w:color w:val="463232"/>
          <w:sz w:val="28"/>
          <w:szCs w:val="28"/>
        </w:rPr>
        <w:t>Несмотря на то, что уровень образования у женщин стабильно выше, существуют профессии, которые женская половина населения выбирает чаще.</w:t>
      </w:r>
      <w:r>
        <w:rPr>
          <w:rFonts w:ascii="Times New Roman" w:eastAsia="Times New Roman" w:hAnsi="Times New Roman" w:cs="Times New Roman"/>
          <w:color w:val="463232"/>
          <w:sz w:val="28"/>
          <w:szCs w:val="28"/>
        </w:rPr>
        <w:t xml:space="preserve"> </w:t>
      </w:r>
      <w:r w:rsidRPr="00A83CCF">
        <w:rPr>
          <w:rFonts w:ascii="Times New Roman" w:eastAsia="Times New Roman" w:hAnsi="Times New Roman" w:cs="Times New Roman"/>
          <w:color w:val="463232"/>
          <w:sz w:val="28"/>
          <w:szCs w:val="28"/>
        </w:rPr>
        <w:t>[</w:t>
      </w:r>
      <w:r>
        <w:rPr>
          <w:rFonts w:ascii="Times New Roman" w:eastAsia="Times New Roman" w:hAnsi="Times New Roman" w:cs="Times New Roman"/>
          <w:color w:val="463232"/>
          <w:sz w:val="28"/>
          <w:szCs w:val="28"/>
        </w:rPr>
        <w:t>5]</w:t>
      </w:r>
      <w:r w:rsidRPr="00EE2F3B">
        <w:rPr>
          <w:rFonts w:ascii="Times New Roman" w:eastAsia="Times New Roman" w:hAnsi="Times New Roman" w:cs="Times New Roman"/>
          <w:color w:val="463232"/>
          <w:sz w:val="28"/>
          <w:szCs w:val="28"/>
        </w:rPr>
        <w:t xml:space="preserve"> Как показывает статистика студенчества в России большую часть мест по одному из самых популярных направлений — экономика и управление — занимают женщины. Это направление уже не первый раз замыкает пятерку более традиционных женских «вотчин»: культура, общественные науки, образование, здравоохранение. Наконец, около двух третей мест по естественнонаучным направлениям также занимают женщины. </w:t>
      </w:r>
    </w:p>
    <w:p w:rsidR="00311340" w:rsidRPr="00EE2F3B" w:rsidRDefault="00311340" w:rsidP="00311340">
      <w:pPr>
        <w:spacing w:after="0" w:line="360" w:lineRule="auto"/>
        <w:ind w:right="55" w:firstLine="709"/>
        <w:jc w:val="both"/>
        <w:rPr>
          <w:sz w:val="28"/>
          <w:szCs w:val="28"/>
        </w:rPr>
      </w:pPr>
      <w:r w:rsidRPr="00EE2F3B">
        <w:rPr>
          <w:rFonts w:ascii="Times New Roman" w:eastAsia="Times New Roman" w:hAnsi="Times New Roman" w:cs="Times New Roman"/>
          <w:color w:val="463232"/>
          <w:sz w:val="28"/>
          <w:szCs w:val="28"/>
        </w:rPr>
        <w:t xml:space="preserve">Число женщин на руководящих постах в России сопоставимо с показателями развитых стран. Так, например, среди тринадцати российских министров четыре — женщины (31%), при этом в Испании среди министров 28% женщин, а в Польше — 7%. Доля женщин в парламенте несколько ниже — 14% в нижней и 17% в верхней палате, в то время как доля женщин в парламенте Испании превышает 54%, а в Польше — 30%. </w:t>
      </w:r>
    </w:p>
    <w:p w:rsidR="00311340" w:rsidRPr="00EE2F3B" w:rsidRDefault="00311340" w:rsidP="00311340">
      <w:pPr>
        <w:spacing w:after="0" w:line="360" w:lineRule="auto"/>
        <w:ind w:right="55" w:firstLine="709"/>
        <w:jc w:val="both"/>
        <w:rPr>
          <w:sz w:val="28"/>
          <w:szCs w:val="28"/>
        </w:rPr>
      </w:pPr>
      <w:r w:rsidRPr="00EE2F3B">
        <w:rPr>
          <w:rFonts w:ascii="Times New Roman" w:eastAsia="Times New Roman" w:hAnsi="Times New Roman" w:cs="Times New Roman"/>
          <w:color w:val="463232"/>
          <w:sz w:val="28"/>
          <w:szCs w:val="28"/>
        </w:rPr>
        <w:t xml:space="preserve">Обсуждая вопрос о возможных целях российского общества, нам не хотелось бы предвосхищать более широкую дискуссию в рамках программ реформ. Но некоторые очевидные, на наш взгляд, цели можно сформулировать. Нужен рост роли женщин в гражданском обществе и политическом процессе, выборных органах. В интеллектуальных сферах и бизнесе женщины продвигаются вперед постепенно, благодаря более высокому образованию. Но это — при значительном социальном неравенстве — предполагает помощь в воспитании детей со стороны государства, особенно для работающих женщин в городах, то есть качественное (доступное фактически и по стоимости) дошкольное образование, программы развития детей. Работающие женщины с высшим </w:t>
      </w:r>
      <w:r w:rsidRPr="00EE2F3B">
        <w:rPr>
          <w:rFonts w:ascii="Times New Roman" w:eastAsia="Times New Roman" w:hAnsi="Times New Roman" w:cs="Times New Roman"/>
          <w:color w:val="463232"/>
          <w:sz w:val="28"/>
          <w:szCs w:val="28"/>
        </w:rPr>
        <w:lastRenderedPageBreak/>
        <w:t xml:space="preserve">образованием дают своим детям огромные знания и воспитание, которое, надо полагать, превосходит общественные службы. Но им нужно помочь, разгрузив их максимально, если общество хочет преодолеть демографический кризис и сохранить высокий уровень интеллектуального развития. </w:t>
      </w:r>
    </w:p>
    <w:p w:rsidR="00311340" w:rsidRPr="00EE2F3B" w:rsidRDefault="00311340" w:rsidP="00311340">
      <w:pPr>
        <w:spacing w:after="0" w:line="360" w:lineRule="auto"/>
        <w:ind w:right="55" w:firstLine="709"/>
        <w:jc w:val="both"/>
        <w:rPr>
          <w:sz w:val="28"/>
          <w:szCs w:val="28"/>
        </w:rPr>
      </w:pPr>
      <w:r w:rsidRPr="00EE2F3B">
        <w:rPr>
          <w:rFonts w:ascii="Times New Roman" w:eastAsia="Times New Roman" w:hAnsi="Times New Roman" w:cs="Times New Roman"/>
          <w:color w:val="463232"/>
          <w:sz w:val="28"/>
          <w:szCs w:val="28"/>
        </w:rPr>
        <w:t xml:space="preserve">В то же время для мужчин характерны другие проблемы, например демографические. По данным Росстата за 2015 год, средняя фактическая продолжительность жизни женщин более чем на 10 лет больше, чем у мужчин (76 и 65 лет), что можно считать главной гендерной проблемой России, причем эта проблема — уникальна для мира. </w:t>
      </w:r>
      <w:r w:rsidRPr="00A83CCF">
        <w:rPr>
          <w:rFonts w:ascii="Times New Roman" w:eastAsia="Times New Roman" w:hAnsi="Times New Roman" w:cs="Times New Roman"/>
          <w:color w:val="463232"/>
          <w:sz w:val="28"/>
          <w:szCs w:val="28"/>
        </w:rPr>
        <w:t>[5</w:t>
      </w:r>
      <w:r>
        <w:rPr>
          <w:rFonts w:ascii="Times New Roman" w:eastAsia="Times New Roman" w:hAnsi="Times New Roman" w:cs="Times New Roman"/>
          <w:color w:val="463232"/>
          <w:sz w:val="28"/>
          <w:szCs w:val="28"/>
        </w:rPr>
        <w:t>]</w:t>
      </w:r>
    </w:p>
    <w:p w:rsidR="00311340" w:rsidRPr="007F4306" w:rsidRDefault="00311340" w:rsidP="00311340">
      <w:pPr>
        <w:spacing w:after="0" w:line="360" w:lineRule="auto"/>
        <w:ind w:right="55" w:firstLine="709"/>
        <w:jc w:val="both"/>
        <w:rPr>
          <w:rFonts w:ascii="Times New Roman" w:hAnsi="Times New Roman" w:cs="Times New Roman"/>
          <w:sz w:val="28"/>
          <w:szCs w:val="28"/>
        </w:rPr>
      </w:pPr>
      <w:r>
        <w:rPr>
          <w:rFonts w:ascii="Times New Roman" w:eastAsia="Times New Roman" w:hAnsi="Times New Roman" w:cs="Times New Roman"/>
          <w:color w:val="463232"/>
          <w:sz w:val="28"/>
          <w:szCs w:val="28"/>
        </w:rPr>
        <w:t>Представляют интерес о</w:t>
      </w:r>
      <w:r w:rsidRPr="00001447">
        <w:rPr>
          <w:rFonts w:ascii="Times New Roman" w:eastAsia="Times New Roman" w:hAnsi="Times New Roman" w:cs="Times New Roman"/>
          <w:color w:val="463232"/>
          <w:sz w:val="28"/>
          <w:szCs w:val="28"/>
        </w:rPr>
        <w:t>сновные тенденции развития российского образования</w:t>
      </w:r>
      <w:r>
        <w:rPr>
          <w:rFonts w:ascii="Times New Roman" w:eastAsia="Times New Roman" w:hAnsi="Times New Roman" w:cs="Times New Roman"/>
          <w:color w:val="463232"/>
          <w:sz w:val="28"/>
          <w:szCs w:val="28"/>
        </w:rPr>
        <w:t xml:space="preserve">. </w:t>
      </w:r>
      <w:r w:rsidRPr="007F4306">
        <w:rPr>
          <w:rFonts w:ascii="Times New Roman" w:hAnsi="Times New Roman" w:cs="Times New Roman"/>
          <w:sz w:val="28"/>
          <w:szCs w:val="28"/>
        </w:rPr>
        <w:t xml:space="preserve">Образование </w:t>
      </w:r>
      <w:r>
        <w:rPr>
          <w:rFonts w:ascii="Times New Roman" w:hAnsi="Times New Roman" w:cs="Times New Roman"/>
          <w:sz w:val="28"/>
          <w:szCs w:val="28"/>
        </w:rPr>
        <w:t>-</w:t>
      </w:r>
      <w:r w:rsidRPr="007F4306">
        <w:rPr>
          <w:rFonts w:ascii="Times New Roman" w:hAnsi="Times New Roman" w:cs="Times New Roman"/>
          <w:sz w:val="28"/>
          <w:szCs w:val="28"/>
        </w:rPr>
        <w:t xml:space="preserve"> это не только фактор экономического и социального развития государства, но и инструмент научно-технических инноваций, повышения производительности труда и статуса страны. Образование </w:t>
      </w:r>
      <w:r>
        <w:rPr>
          <w:rFonts w:ascii="Times New Roman" w:hAnsi="Times New Roman" w:cs="Times New Roman"/>
          <w:sz w:val="28"/>
          <w:szCs w:val="28"/>
        </w:rPr>
        <w:t>-</w:t>
      </w:r>
      <w:r w:rsidRPr="007F4306">
        <w:rPr>
          <w:rFonts w:ascii="Times New Roman" w:hAnsi="Times New Roman" w:cs="Times New Roman"/>
          <w:sz w:val="28"/>
          <w:szCs w:val="28"/>
        </w:rPr>
        <w:t xml:space="preserve"> это базовый элемент развития страны, развития человеческого потенциала, снижения социального неравенства. Поэтому оно является нормой для экономически развитых стран и ориентиром для развивающихся стран, при этом являясь эффективным механизмом преодоления социальных барьеров, повышения человеческого потенциала. Главной целью развития образования </w:t>
      </w:r>
      <w:r>
        <w:rPr>
          <w:rFonts w:ascii="Times New Roman" w:hAnsi="Times New Roman" w:cs="Times New Roman"/>
          <w:sz w:val="28"/>
          <w:szCs w:val="28"/>
        </w:rPr>
        <w:t>-</w:t>
      </w:r>
      <w:r w:rsidRPr="007F4306">
        <w:rPr>
          <w:rFonts w:ascii="Times New Roman" w:hAnsi="Times New Roman" w:cs="Times New Roman"/>
          <w:sz w:val="28"/>
          <w:szCs w:val="28"/>
        </w:rPr>
        <w:t xml:space="preserve"> в контексте адаптированных для России Целей развития тысячелетия </w:t>
      </w:r>
      <w:r>
        <w:rPr>
          <w:rFonts w:ascii="Times New Roman" w:hAnsi="Times New Roman" w:cs="Times New Roman"/>
          <w:sz w:val="28"/>
          <w:szCs w:val="28"/>
        </w:rPr>
        <w:t>-</w:t>
      </w:r>
      <w:r w:rsidRPr="007F4306">
        <w:rPr>
          <w:rFonts w:ascii="Times New Roman" w:hAnsi="Times New Roman" w:cs="Times New Roman"/>
          <w:sz w:val="28"/>
          <w:szCs w:val="28"/>
        </w:rPr>
        <w:t xml:space="preserve"> является обеспечение большей доступности образования к 2015 году.</w:t>
      </w:r>
    </w:p>
    <w:p w:rsidR="00311340" w:rsidRPr="007F4306" w:rsidRDefault="00311340" w:rsidP="00311340">
      <w:pPr>
        <w:spacing w:after="0" w:line="360" w:lineRule="auto"/>
        <w:ind w:firstLine="709"/>
        <w:jc w:val="both"/>
        <w:rPr>
          <w:rFonts w:ascii="Times New Roman" w:hAnsi="Times New Roman" w:cs="Times New Roman"/>
          <w:sz w:val="28"/>
          <w:szCs w:val="28"/>
        </w:rPr>
      </w:pPr>
      <w:r w:rsidRPr="007F4306">
        <w:rPr>
          <w:rFonts w:ascii="Times New Roman" w:hAnsi="Times New Roman" w:cs="Times New Roman"/>
          <w:sz w:val="28"/>
          <w:szCs w:val="28"/>
        </w:rPr>
        <w:t>При реализации поставленной цели в сфере образования России необходимо учитывать демографическую специфику страны, которая оказывает влияние не только на рынок потребления образовательных услуг, но и саму систему образования, ее развитие и особенности.</w:t>
      </w:r>
      <w:r>
        <w:rPr>
          <w:rFonts w:ascii="Times New Roman" w:hAnsi="Times New Roman" w:cs="Times New Roman"/>
          <w:sz w:val="28"/>
          <w:szCs w:val="28"/>
        </w:rPr>
        <w:t xml:space="preserve"> </w:t>
      </w:r>
      <w:r w:rsidRPr="007F4306">
        <w:rPr>
          <w:rFonts w:ascii="Times New Roman" w:hAnsi="Times New Roman" w:cs="Times New Roman"/>
          <w:sz w:val="28"/>
          <w:szCs w:val="28"/>
        </w:rPr>
        <w:t xml:space="preserve">Численность населения России за последние 15 лет уменьшилась на 0,6% (снижение составило 4,7 млн чел.) и на начало 2015 года составила около 146,3 млн. чел. </w:t>
      </w:r>
    </w:p>
    <w:p w:rsidR="00311340" w:rsidRPr="007F4306" w:rsidRDefault="00311340" w:rsidP="00311340">
      <w:pPr>
        <w:tabs>
          <w:tab w:val="left" w:pos="426"/>
        </w:tabs>
        <w:spacing w:after="0" w:line="360" w:lineRule="auto"/>
        <w:ind w:firstLine="709"/>
        <w:jc w:val="both"/>
        <w:rPr>
          <w:rFonts w:ascii="Times New Roman" w:hAnsi="Times New Roman" w:cs="Times New Roman"/>
          <w:sz w:val="28"/>
          <w:szCs w:val="28"/>
        </w:rPr>
      </w:pPr>
      <w:r w:rsidRPr="007F4306">
        <w:rPr>
          <w:rFonts w:ascii="Times New Roman" w:hAnsi="Times New Roman" w:cs="Times New Roman"/>
          <w:sz w:val="28"/>
          <w:szCs w:val="28"/>
        </w:rPr>
        <w:t xml:space="preserve">Начиная с 2011 года происходит некоторое улучшение демографической ситуации. Так в 2011-2012 годах рост численности </w:t>
      </w:r>
      <w:r w:rsidRPr="007F4306">
        <w:rPr>
          <w:rFonts w:ascii="Times New Roman" w:hAnsi="Times New Roman" w:cs="Times New Roman"/>
          <w:sz w:val="28"/>
          <w:szCs w:val="28"/>
        </w:rPr>
        <w:lastRenderedPageBreak/>
        <w:t>населения обуславливала миграция, при которой мигранты восполнили естественную убыль населения (обеспечив прирост на 191 тыс. чел. в 2011 году, 291 тыс. чел. в 2012 году и 240 тыс. чел. в 2013 году). В 2013-2014 годах впервые за многие годы рождаемость в стране превысила смертность.</w:t>
      </w:r>
    </w:p>
    <w:p w:rsidR="00311340" w:rsidRPr="007F4306" w:rsidRDefault="00311340" w:rsidP="00311340">
      <w:pPr>
        <w:spacing w:after="0" w:line="360" w:lineRule="auto"/>
        <w:ind w:firstLine="709"/>
        <w:jc w:val="both"/>
        <w:rPr>
          <w:rFonts w:ascii="Times New Roman" w:hAnsi="Times New Roman" w:cs="Times New Roman"/>
          <w:sz w:val="28"/>
          <w:szCs w:val="28"/>
        </w:rPr>
      </w:pPr>
      <w:r w:rsidRPr="007F4306">
        <w:rPr>
          <w:rFonts w:ascii="Times New Roman" w:hAnsi="Times New Roman" w:cs="Times New Roman"/>
          <w:sz w:val="28"/>
          <w:szCs w:val="28"/>
        </w:rPr>
        <w:t xml:space="preserve">Изменение численности населения страны повлияло на снижение численности населения, получающего образование, которая за 15 лет (2000-2015 годы) уменьшилась на 13,1% (на начало 2015 года </w:t>
      </w:r>
      <w:r>
        <w:rPr>
          <w:rFonts w:ascii="Times New Roman" w:hAnsi="Times New Roman" w:cs="Times New Roman"/>
          <w:sz w:val="28"/>
          <w:szCs w:val="28"/>
        </w:rPr>
        <w:t>-</w:t>
      </w:r>
      <w:r w:rsidRPr="007F4306">
        <w:rPr>
          <w:rFonts w:ascii="Times New Roman" w:hAnsi="Times New Roman" w:cs="Times New Roman"/>
          <w:sz w:val="28"/>
          <w:szCs w:val="28"/>
        </w:rPr>
        <w:t xml:space="preserve"> около 29,1 млн. обучающихся).</w:t>
      </w:r>
      <w:r>
        <w:rPr>
          <w:rFonts w:ascii="Times New Roman" w:hAnsi="Times New Roman" w:cs="Times New Roman"/>
          <w:sz w:val="28"/>
          <w:szCs w:val="28"/>
        </w:rPr>
        <w:t xml:space="preserve"> </w:t>
      </w:r>
      <w:r w:rsidRPr="007F4306">
        <w:rPr>
          <w:rFonts w:ascii="Times New Roman" w:hAnsi="Times New Roman" w:cs="Times New Roman"/>
          <w:sz w:val="28"/>
          <w:szCs w:val="28"/>
        </w:rPr>
        <w:t>Таким образом, общее ухудшение демографических показателей свидетельствует о наличии ряда особенностей, которые должны учитываться при формировании стратегии развития системы образования России.</w:t>
      </w:r>
    </w:p>
    <w:p w:rsidR="00311340" w:rsidRPr="007F4306" w:rsidRDefault="00311340" w:rsidP="003113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важнейших ц</w:t>
      </w:r>
      <w:r w:rsidRPr="00001447">
        <w:rPr>
          <w:rFonts w:ascii="Times New Roman" w:hAnsi="Times New Roman" w:cs="Times New Roman"/>
          <w:sz w:val="28"/>
          <w:szCs w:val="28"/>
        </w:rPr>
        <w:t>елей развития тысячелетия - «доступность» в системе российского образования</w:t>
      </w:r>
      <w:r>
        <w:rPr>
          <w:rFonts w:ascii="Times New Roman" w:hAnsi="Times New Roman" w:cs="Times New Roman"/>
          <w:sz w:val="28"/>
          <w:szCs w:val="28"/>
        </w:rPr>
        <w:t xml:space="preserve">. </w:t>
      </w:r>
      <w:r w:rsidRPr="007F4306">
        <w:rPr>
          <w:rFonts w:ascii="Times New Roman" w:hAnsi="Times New Roman" w:cs="Times New Roman"/>
          <w:sz w:val="28"/>
          <w:szCs w:val="28"/>
        </w:rPr>
        <w:t>Характеризуя уровень достижений в системе образования России, необходимо особо отметить высокий уровень образованности населения России, который должен способствовать как повышению экономического потенциала страны и благосостояния людей, так и преодолению неравенства.</w:t>
      </w:r>
    </w:p>
    <w:p w:rsidR="00311340" w:rsidRPr="007F4306" w:rsidRDefault="00311340" w:rsidP="00311340">
      <w:pPr>
        <w:spacing w:after="0" w:line="360" w:lineRule="auto"/>
        <w:ind w:firstLine="709"/>
        <w:jc w:val="both"/>
        <w:rPr>
          <w:rFonts w:ascii="Times New Roman" w:hAnsi="Times New Roman" w:cs="Times New Roman"/>
          <w:sz w:val="28"/>
          <w:szCs w:val="28"/>
        </w:rPr>
      </w:pPr>
      <w:r w:rsidRPr="007F4306">
        <w:rPr>
          <w:rFonts w:ascii="Times New Roman" w:hAnsi="Times New Roman" w:cs="Times New Roman"/>
          <w:sz w:val="28"/>
          <w:szCs w:val="28"/>
        </w:rPr>
        <w:t>Доля грамотных в Российской Федерации от всего населения страны возросла с 99,0% (2000 год) до 99,8% (2015 год). В России по данному показателю наблюдается положительная динамика, как среди женского и мужского, так и среди городского и сельского населения страны (более 99%).</w:t>
      </w:r>
      <w:r>
        <w:rPr>
          <w:rFonts w:ascii="Times New Roman" w:hAnsi="Times New Roman" w:cs="Times New Roman"/>
          <w:sz w:val="28"/>
          <w:szCs w:val="28"/>
        </w:rPr>
        <w:t xml:space="preserve"> </w:t>
      </w:r>
      <w:r w:rsidRPr="007F4306">
        <w:rPr>
          <w:rFonts w:ascii="Times New Roman" w:hAnsi="Times New Roman" w:cs="Times New Roman"/>
          <w:sz w:val="28"/>
          <w:szCs w:val="28"/>
        </w:rPr>
        <w:t>В систему российского образования ежегодно попадает порядка 20% населения страны. При этом в период с 2005 по 2014 год наблюдается рост численности воспитанников детских садов (в 1,5 раза) и школьников (в 1,04 раза) на общем фоне сокращения численности обучающихся в профессиональных образовательных организациях (в 2 раза) и образовательных организациях высшего образования (в 1,4 раза).</w:t>
      </w:r>
    </w:p>
    <w:p w:rsidR="00311340" w:rsidRPr="007F4306" w:rsidRDefault="00311340" w:rsidP="00311340">
      <w:pPr>
        <w:spacing w:after="0" w:line="360" w:lineRule="auto"/>
        <w:ind w:firstLine="709"/>
        <w:jc w:val="both"/>
        <w:rPr>
          <w:rFonts w:ascii="Times New Roman" w:hAnsi="Times New Roman" w:cs="Times New Roman"/>
          <w:sz w:val="28"/>
          <w:szCs w:val="28"/>
        </w:rPr>
      </w:pPr>
      <w:r w:rsidRPr="007F4306">
        <w:rPr>
          <w:rFonts w:ascii="Times New Roman" w:hAnsi="Times New Roman" w:cs="Times New Roman"/>
          <w:sz w:val="28"/>
          <w:szCs w:val="28"/>
        </w:rPr>
        <w:t xml:space="preserve">Ежегодно в среднем в системе дошкольного образования находится около 4% от численности населения России, а в системе школьного образования </w:t>
      </w:r>
      <w:r>
        <w:rPr>
          <w:rFonts w:ascii="Times New Roman" w:hAnsi="Times New Roman" w:cs="Times New Roman"/>
          <w:sz w:val="28"/>
          <w:szCs w:val="28"/>
        </w:rPr>
        <w:t>-</w:t>
      </w:r>
      <w:r w:rsidRPr="007F4306">
        <w:rPr>
          <w:rFonts w:ascii="Times New Roman" w:hAnsi="Times New Roman" w:cs="Times New Roman"/>
          <w:sz w:val="28"/>
          <w:szCs w:val="28"/>
        </w:rPr>
        <w:t xml:space="preserve"> 11% (следствие низкой рождаемости).</w:t>
      </w:r>
      <w:r>
        <w:rPr>
          <w:rFonts w:ascii="Times New Roman" w:hAnsi="Times New Roman" w:cs="Times New Roman"/>
          <w:sz w:val="28"/>
          <w:szCs w:val="28"/>
        </w:rPr>
        <w:t xml:space="preserve"> </w:t>
      </w:r>
      <w:r w:rsidRPr="007F4306">
        <w:rPr>
          <w:rFonts w:ascii="Times New Roman" w:hAnsi="Times New Roman" w:cs="Times New Roman"/>
          <w:sz w:val="28"/>
          <w:szCs w:val="28"/>
        </w:rPr>
        <w:t xml:space="preserve">В соответствии с </w:t>
      </w:r>
      <w:r w:rsidRPr="007F4306">
        <w:rPr>
          <w:rFonts w:ascii="Times New Roman" w:hAnsi="Times New Roman" w:cs="Times New Roman"/>
          <w:sz w:val="28"/>
          <w:szCs w:val="28"/>
        </w:rPr>
        <w:lastRenderedPageBreak/>
        <w:t>Конституцией Российской Федерации, в рамках Федерального закона от 29 декабря 2012 г. № 273-ФЗ «Об образовании в Российской Федерации» начальное общее образование, основное общее образование, среднее общее образование являются в России обязательными уровнями образования. Законом гарантируется общедоступность образования в соответствии с федеральными государственными образовательными стандартами начального общего, основного общего и среднего общего образования.</w:t>
      </w:r>
    </w:p>
    <w:p w:rsidR="00311340" w:rsidRPr="007F4306" w:rsidRDefault="00311340" w:rsidP="00311340">
      <w:pPr>
        <w:spacing w:after="0" w:line="360" w:lineRule="auto"/>
        <w:ind w:firstLine="709"/>
        <w:jc w:val="both"/>
        <w:rPr>
          <w:rFonts w:ascii="Times New Roman" w:hAnsi="Times New Roman" w:cs="Times New Roman"/>
          <w:sz w:val="28"/>
          <w:szCs w:val="28"/>
        </w:rPr>
      </w:pPr>
      <w:r w:rsidRPr="007F4306">
        <w:rPr>
          <w:rFonts w:ascii="Times New Roman" w:hAnsi="Times New Roman" w:cs="Times New Roman"/>
          <w:sz w:val="28"/>
          <w:szCs w:val="28"/>
        </w:rPr>
        <w:t>Говоря о доступности образования, необходимо выделять фактическую и номинальную доступность. В рамках номинальной доступности в России проблема отсутствует. Под фактической доступностью образования понимается вероятность получения образования разных видов и разного качества. Наличие неравенства в доступе представляет собой зависимость вероятности получения образования и влияния социально-демографических факторов (например, дохода семьи, качества полученного образования, места жительства и т. д.). В рамках фактической доступности образования в России существует ряд нерешенных проблем.</w:t>
      </w:r>
    </w:p>
    <w:p w:rsidR="00311340" w:rsidRPr="007F4306" w:rsidRDefault="00311340" w:rsidP="00311340">
      <w:pPr>
        <w:spacing w:after="0" w:line="360" w:lineRule="auto"/>
        <w:ind w:firstLine="709"/>
        <w:jc w:val="both"/>
        <w:rPr>
          <w:rFonts w:ascii="Times New Roman" w:hAnsi="Times New Roman" w:cs="Times New Roman"/>
          <w:sz w:val="28"/>
          <w:szCs w:val="28"/>
        </w:rPr>
      </w:pPr>
      <w:r w:rsidRPr="00001447">
        <w:rPr>
          <w:rFonts w:ascii="Times New Roman" w:hAnsi="Times New Roman" w:cs="Times New Roman"/>
          <w:sz w:val="28"/>
          <w:szCs w:val="28"/>
        </w:rPr>
        <w:t>В дошкольном образовании</w:t>
      </w:r>
      <w:r w:rsidRPr="007F4306">
        <w:rPr>
          <w:rFonts w:ascii="Times New Roman" w:hAnsi="Times New Roman" w:cs="Times New Roman"/>
          <w:sz w:val="28"/>
          <w:szCs w:val="28"/>
        </w:rPr>
        <w:t xml:space="preserve"> (для детей в возрасте от 3 до 7 лет) доступность образования достигла более 99% только в 26 из 85 субъектов Российской Федерации. Вместе с тем в 5 субъектах Российской Федерации сохранялся дефицит мест для детей в возрасте от 3 до 7 лет на уровне 30% и выше. Наибольший недостаток мест наблюдался в Республике Ингушетия (показатель составил около 30%), Республике Дагестан (около 70%), Республике Тыва (около 80%). В целом же охват дошкольным образованием детей в возрасте от 3 до 7 лет в 2014 году составил 94,13%. Следует отметить, что по Российской Федерации показатель доступности дошкольного образования для детей от 3 до 7 лет практически не различался для городской и сельской местности (93,0% и 91,4% соответственно).</w:t>
      </w:r>
    </w:p>
    <w:p w:rsidR="00311340" w:rsidRPr="007F4306" w:rsidRDefault="00311340" w:rsidP="00311340">
      <w:pPr>
        <w:spacing w:after="0" w:line="360" w:lineRule="auto"/>
        <w:ind w:firstLine="709"/>
        <w:jc w:val="both"/>
        <w:rPr>
          <w:rFonts w:ascii="Times New Roman" w:hAnsi="Times New Roman" w:cs="Times New Roman"/>
          <w:sz w:val="28"/>
          <w:szCs w:val="28"/>
        </w:rPr>
      </w:pPr>
      <w:r w:rsidRPr="007F4306">
        <w:rPr>
          <w:rFonts w:ascii="Times New Roman" w:hAnsi="Times New Roman" w:cs="Times New Roman"/>
          <w:sz w:val="28"/>
          <w:szCs w:val="28"/>
        </w:rPr>
        <w:t xml:space="preserve">В ряде регионов России (Астраханская область, Республики Бурятия, Калмыкия, Дагестан) доступность дошкольного образования для детей в возрасте от 3 до 7 лет в сельской местности существенно выше, чем в </w:t>
      </w:r>
      <w:r w:rsidRPr="007F4306">
        <w:rPr>
          <w:rFonts w:ascii="Times New Roman" w:hAnsi="Times New Roman" w:cs="Times New Roman"/>
          <w:sz w:val="28"/>
          <w:szCs w:val="28"/>
        </w:rPr>
        <w:lastRenderedPageBreak/>
        <w:t>городской (более чем на 15%); в Республике Ингушетия, Тамбовской и Смоленской областях, Ямало-Ненецком автономном округе в городской местности доступность дошкольного образования для детей в возрасте от 3 до 7 лет была значительно выше, чем в сельской (более чем на 10%).</w:t>
      </w:r>
    </w:p>
    <w:p w:rsidR="00311340" w:rsidRDefault="00311340" w:rsidP="00311340">
      <w:pPr>
        <w:spacing w:after="0" w:line="360" w:lineRule="auto"/>
        <w:ind w:firstLine="709"/>
        <w:jc w:val="both"/>
        <w:rPr>
          <w:b/>
        </w:rPr>
      </w:pPr>
      <w:r w:rsidRPr="007F4306">
        <w:rPr>
          <w:rFonts w:ascii="Times New Roman" w:hAnsi="Times New Roman" w:cs="Times New Roman"/>
          <w:sz w:val="28"/>
          <w:szCs w:val="28"/>
        </w:rPr>
        <w:t xml:space="preserve">Хуже обстоят дела с обеспечением детей до 3 лет дошкольным образованием. Так, при росте данного показателя в 2014 году его величина составила чуть более 4% от общей численности детей до 3 лет, охваченных дошкольным образованием (2013 год </w:t>
      </w:r>
      <w:r>
        <w:rPr>
          <w:rFonts w:ascii="Times New Roman" w:hAnsi="Times New Roman" w:cs="Times New Roman"/>
          <w:sz w:val="28"/>
          <w:szCs w:val="28"/>
        </w:rPr>
        <w:t>-</w:t>
      </w:r>
      <w:r w:rsidRPr="007F4306">
        <w:rPr>
          <w:rFonts w:ascii="Times New Roman" w:hAnsi="Times New Roman" w:cs="Times New Roman"/>
          <w:sz w:val="28"/>
          <w:szCs w:val="28"/>
        </w:rPr>
        <w:t xml:space="preserve"> 3,5%).</w:t>
      </w:r>
      <w:r>
        <w:rPr>
          <w:rFonts w:ascii="Times New Roman" w:hAnsi="Times New Roman" w:cs="Times New Roman"/>
          <w:sz w:val="28"/>
          <w:szCs w:val="28"/>
        </w:rPr>
        <w:t xml:space="preserve"> </w:t>
      </w:r>
      <w:r w:rsidRPr="007F4306">
        <w:rPr>
          <w:rFonts w:ascii="Times New Roman" w:hAnsi="Times New Roman" w:cs="Times New Roman"/>
          <w:sz w:val="28"/>
          <w:szCs w:val="28"/>
        </w:rPr>
        <w:t>Количество частных организаций дошкольного образования в 2014 году возросло в 1,4 раза по сравнению с 2013 годом.</w:t>
      </w:r>
      <w:r>
        <w:rPr>
          <w:rFonts w:ascii="Times New Roman" w:hAnsi="Times New Roman" w:cs="Times New Roman"/>
          <w:sz w:val="28"/>
          <w:szCs w:val="28"/>
        </w:rPr>
        <w:t xml:space="preserve"> </w:t>
      </w:r>
      <w:r w:rsidRPr="007F4306">
        <w:rPr>
          <w:rFonts w:ascii="Times New Roman" w:hAnsi="Times New Roman" w:cs="Times New Roman"/>
          <w:sz w:val="28"/>
          <w:szCs w:val="28"/>
        </w:rPr>
        <w:t>Вопрос о доступности дошкольного образования остается все же открытым, так как спрос значительно превышает предложение, а условия предоставления требуют ощутимых капиталовложений (около 10% детских садов работают в зданиях, требующих капитального ремонта, причем в сельской местности таких дошкольных организаций около 12%).</w:t>
      </w:r>
    </w:p>
    <w:p w:rsidR="00311340" w:rsidRDefault="00311340" w:rsidP="00311340">
      <w:pPr>
        <w:rPr>
          <w:rFonts w:ascii="Times New Roman" w:eastAsia="SimSun" w:hAnsi="Times New Roman" w:cs="Times New Roman"/>
          <w:kern w:val="3"/>
          <w:sz w:val="28"/>
          <w:szCs w:val="28"/>
          <w:lang w:eastAsia="zh-CN" w:bidi="hi-IN"/>
        </w:rPr>
      </w:pPr>
      <w:r>
        <w:br w:type="page"/>
      </w:r>
    </w:p>
    <w:p w:rsidR="00311340" w:rsidRDefault="00311340" w:rsidP="00311340">
      <w:pPr>
        <w:pStyle w:val="Standard"/>
        <w:spacing w:line="360" w:lineRule="auto"/>
        <w:ind w:firstLine="708"/>
        <w:jc w:val="both"/>
      </w:pPr>
      <w:r>
        <w:lastRenderedPageBreak/>
        <w:t>2. Анализ современного состояния системы управления комплексным социально-экономическим развитием на примере Республики Северная Осетия-Алания</w:t>
      </w:r>
    </w:p>
    <w:p w:rsidR="00311340" w:rsidRDefault="00311340" w:rsidP="00311340">
      <w:pPr>
        <w:pStyle w:val="Standard"/>
        <w:spacing w:line="360" w:lineRule="auto"/>
        <w:jc w:val="center"/>
      </w:pPr>
      <w:r>
        <w:t>2.1. Показатели устойчивого развития Северо-Кавказского федерального округа.</w:t>
      </w:r>
    </w:p>
    <w:p w:rsidR="00311340" w:rsidRDefault="00311340" w:rsidP="00311340">
      <w:pPr>
        <w:pStyle w:val="Standard"/>
        <w:spacing w:line="360" w:lineRule="auto"/>
        <w:jc w:val="center"/>
      </w:pPr>
    </w:p>
    <w:p w:rsidR="00311340" w:rsidRDefault="00311340" w:rsidP="00311340">
      <w:pPr>
        <w:pStyle w:val="Body1"/>
        <w:spacing w:line="360" w:lineRule="auto"/>
        <w:ind w:firstLine="708"/>
        <w:jc w:val="both"/>
        <w:outlineLvl w:val="9"/>
        <w:rPr>
          <w:rFonts w:ascii="Times New Roman" w:hAnsi="Times New Roman"/>
          <w:color w:val="00000A"/>
          <w:szCs w:val="28"/>
        </w:rPr>
      </w:pPr>
      <w:r>
        <w:rPr>
          <w:rFonts w:ascii="Times New Roman" w:hAnsi="Times New Roman"/>
          <w:color w:val="00000A"/>
          <w:szCs w:val="28"/>
        </w:rPr>
        <w:t>Северо-Кавказский федеральный округ Российской Федерации является самым молодым федеральным округом РФ. В его состав входят следующие субъекты: Республика Дагестан, Республика Ингушетия, Кабардино-Балкарская Республика, Карачаево-Черкесская Республика, Республика Северная Осетия-Алания, Чеченская Республика и Ставропольский край.</w:t>
      </w:r>
    </w:p>
    <w:p w:rsidR="00311340" w:rsidRDefault="00311340" w:rsidP="00311340">
      <w:pPr>
        <w:pStyle w:val="Body1"/>
        <w:spacing w:line="360" w:lineRule="auto"/>
        <w:ind w:firstLine="720"/>
        <w:jc w:val="both"/>
        <w:outlineLvl w:val="9"/>
      </w:pPr>
      <w:r>
        <w:rPr>
          <w:rFonts w:ascii="Times New Roman" w:hAnsi="Times New Roman"/>
          <w:color w:val="00000A"/>
          <w:szCs w:val="28"/>
        </w:rPr>
        <w:t>За восемь лет численность населения на территории нынешнего СКФО увеличилась на 5,5 процента и составила 9,4 миллиона человек, что свидетельствует о самом высоком приросте среди всех округов России. Причем население росло во всех субъектах региона за исключением Кабардино-Балкарии и Ингушетии. В Кабардино-Балкарии зафиксировано уменьшение численности населения на 4,6 процента за счет превышения миграционного оттока над естественным приростом.</w:t>
      </w:r>
      <w:r w:rsidRPr="005A2141">
        <w:rPr>
          <w:rStyle w:val="af8"/>
          <w:rFonts w:ascii="Times New Roman" w:hAnsi="Times New Roman"/>
          <w:color w:val="00000A"/>
          <w:szCs w:val="28"/>
        </w:rPr>
        <w:footnoteReference w:id="1"/>
      </w:r>
    </w:p>
    <w:p w:rsidR="00311340" w:rsidRDefault="00311340" w:rsidP="00311340">
      <w:pPr>
        <w:pStyle w:val="Body1"/>
        <w:spacing w:line="360" w:lineRule="auto"/>
        <w:ind w:firstLine="720"/>
        <w:jc w:val="both"/>
        <w:outlineLvl w:val="9"/>
        <w:rPr>
          <w:rFonts w:ascii="Times New Roman" w:hAnsi="Times New Roman"/>
          <w:color w:val="00000A"/>
          <w:szCs w:val="28"/>
        </w:rPr>
      </w:pPr>
      <w:r>
        <w:rPr>
          <w:rFonts w:ascii="Times New Roman" w:hAnsi="Times New Roman"/>
          <w:color w:val="00000A"/>
          <w:szCs w:val="28"/>
        </w:rPr>
        <w:t xml:space="preserve"> И если в первой республике это связано, прежде всего, с высоким миграционным оттоком, то во второй сокращение населения имеет особую причину. Дело в том, что в ходе предыдущей переписи десятки тысяч вынужденных переселенцев из Чеченской Республики были зарегистрированы как жители Ингушетии. После же окончания военных действий подавляющее большинство беженцев вернулось в Чечню. Тем самым, несмотря на формальное сокращение численности населения в Ингушетии, фактически оно заметно выросло (таблица 1).</w:t>
      </w:r>
    </w:p>
    <w:p w:rsidR="00311340" w:rsidRDefault="00311340" w:rsidP="00311340">
      <w:pPr>
        <w:rPr>
          <w:rFonts w:ascii="Times New Roman" w:eastAsia="Arial Unicode MS" w:hAnsi="Times New Roman" w:cs="Times New Roman"/>
          <w:color w:val="00000A"/>
          <w:kern w:val="3"/>
          <w:sz w:val="28"/>
          <w:szCs w:val="28"/>
          <w:lang w:eastAsia="ru-RU" w:bidi="hi-IN"/>
        </w:rPr>
      </w:pPr>
      <w:r>
        <w:rPr>
          <w:rFonts w:ascii="Times New Roman" w:hAnsi="Times New Roman"/>
          <w:color w:val="00000A"/>
          <w:szCs w:val="28"/>
        </w:rPr>
        <w:br w:type="page"/>
      </w:r>
    </w:p>
    <w:p w:rsidR="00311340" w:rsidRDefault="00311340" w:rsidP="00311340">
      <w:pPr>
        <w:pStyle w:val="Body1"/>
        <w:spacing w:line="360" w:lineRule="auto"/>
        <w:ind w:firstLine="720"/>
        <w:jc w:val="both"/>
        <w:outlineLvl w:val="9"/>
        <w:rPr>
          <w:rFonts w:ascii="Times New Roman" w:hAnsi="Times New Roman"/>
          <w:color w:val="00000A"/>
          <w:szCs w:val="28"/>
        </w:rPr>
      </w:pPr>
    </w:p>
    <w:p w:rsidR="00311340" w:rsidRDefault="00311340" w:rsidP="00311340">
      <w:pPr>
        <w:pStyle w:val="Body1"/>
        <w:spacing w:line="360" w:lineRule="auto"/>
        <w:ind w:firstLine="720"/>
        <w:jc w:val="center"/>
        <w:outlineLvl w:val="9"/>
      </w:pPr>
      <w:r>
        <w:rPr>
          <w:rFonts w:ascii="Times New Roman" w:hAnsi="Times New Roman"/>
          <w:color w:val="00000A"/>
          <w:szCs w:val="24"/>
        </w:rPr>
        <w:t>Таблица 1. Численность населения СКФО.</w:t>
      </w:r>
    </w:p>
    <w:tbl>
      <w:tblPr>
        <w:tblW w:w="9430" w:type="dxa"/>
        <w:tblInd w:w="-108" w:type="dxa"/>
        <w:tblLayout w:type="fixed"/>
        <w:tblCellMar>
          <w:left w:w="10" w:type="dxa"/>
          <w:right w:w="10" w:type="dxa"/>
        </w:tblCellMar>
        <w:tblLook w:val="04A0" w:firstRow="1" w:lastRow="0" w:firstColumn="1" w:lastColumn="0" w:noHBand="0" w:noVBand="1"/>
      </w:tblPr>
      <w:tblGrid>
        <w:gridCol w:w="2393"/>
        <w:gridCol w:w="2394"/>
        <w:gridCol w:w="2391"/>
        <w:gridCol w:w="2252"/>
      </w:tblGrid>
      <w:tr w:rsidR="00311340" w:rsidTr="004A328A">
        <w:tc>
          <w:tcPr>
            <w:tcW w:w="239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p>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Состав СКФО</w:t>
            </w:r>
          </w:p>
        </w:tc>
        <w:tc>
          <w:tcPr>
            <w:tcW w:w="7037"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311340" w:rsidRDefault="00311340" w:rsidP="004A328A">
            <w:pPr>
              <w:pStyle w:val="Standard"/>
              <w:jc w:val="center"/>
            </w:pPr>
            <w:r>
              <w:rPr>
                <w:noProof/>
                <w:color w:val="00000A"/>
                <w:sz w:val="20"/>
                <w:lang w:eastAsia="ru-RU" w:bidi="ar-SA"/>
              </w:rPr>
              <mc:AlternateContent>
                <mc:Choice Requires="wps">
                  <w:drawing>
                    <wp:anchor distT="0" distB="0" distL="114300" distR="114300" simplePos="0" relativeHeight="251659264" behindDoc="0" locked="0" layoutInCell="1" allowOverlap="1">
                      <wp:simplePos x="0" y="0"/>
                      <wp:positionH relativeFrom="column">
                        <wp:posOffset>4384040</wp:posOffset>
                      </wp:positionH>
                      <wp:positionV relativeFrom="paragraph">
                        <wp:posOffset>-3810</wp:posOffset>
                      </wp:positionV>
                      <wp:extent cx="0" cy="142875"/>
                      <wp:effectExtent l="9525" t="12065"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64D1" id="_x0000_t32" coordsize="21600,21600" o:spt="32" o:oned="t" path="m,l21600,21600e" filled="f">
                      <v:path arrowok="t" fillok="f" o:connecttype="none"/>
                      <o:lock v:ext="edit" shapetype="t"/>
                    </v:shapetype>
                    <v:shape id="Прямая со стрелкой 1" o:spid="_x0000_s1026" type="#_x0000_t32" style="position:absolute;margin-left:345.2pt;margin-top:-.3pt;width:0;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" strokeweight=".26467mm"/>
                  </w:pict>
                </mc:Fallback>
              </mc:AlternateContent>
            </w:r>
            <w:r>
              <w:rPr>
                <w:color w:val="00000A"/>
                <w:sz w:val="20"/>
              </w:rPr>
              <w:t>Численность населения (тыс. чел.)</w:t>
            </w:r>
          </w:p>
        </w:tc>
      </w:tr>
      <w:tr w:rsidR="00311340" w:rsidTr="004A328A">
        <w:trPr>
          <w:trHeight w:val="314"/>
        </w:trPr>
        <w:tc>
          <w:tcPr>
            <w:tcW w:w="23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rPr>
                <w:sz w:val="20"/>
                <w:szCs w:val="20"/>
              </w:rPr>
            </w:pP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2010г.</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2011г.</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2012г.</w:t>
            </w:r>
          </w:p>
        </w:tc>
      </w:tr>
      <w:tr w:rsidR="00311340" w:rsidTr="004A328A">
        <w:tc>
          <w:tcPr>
            <w:tcW w:w="23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Республика Дагестан</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712980</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712481</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709032</w:t>
            </w:r>
          </w:p>
        </w:tc>
      </w:tr>
      <w:tr w:rsidR="00311340" w:rsidTr="004A328A">
        <w:tc>
          <w:tcPr>
            <w:tcW w:w="23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Республика Ингушетия</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2910249</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2914204</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2930449</w:t>
            </w:r>
          </w:p>
        </w:tc>
      </w:tr>
      <w:tr w:rsidR="00311340" w:rsidTr="004A328A">
        <w:tc>
          <w:tcPr>
            <w:tcW w:w="23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КБР</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412529</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414524</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430495</w:t>
            </w:r>
          </w:p>
        </w:tc>
      </w:tr>
      <w:tr w:rsidR="00311340" w:rsidTr="004A328A">
        <w:tc>
          <w:tcPr>
            <w:tcW w:w="23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Чеченская Республика</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859939</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859792</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859063</w:t>
            </w:r>
          </w:p>
        </w:tc>
      </w:tr>
      <w:tr w:rsidR="00311340" w:rsidTr="004A328A">
        <w:tc>
          <w:tcPr>
            <w:tcW w:w="23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РСО – Алания</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1268989</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1275113</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1302165</w:t>
            </w:r>
          </w:p>
        </w:tc>
      </w:tr>
      <w:tr w:rsidR="00311340" w:rsidTr="004A328A">
        <w:tc>
          <w:tcPr>
            <w:tcW w:w="23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КЧР</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477859</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477403</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474675</w:t>
            </w:r>
          </w:p>
        </w:tc>
      </w:tr>
      <w:tr w:rsidR="00311340" w:rsidTr="004A328A">
        <w:tc>
          <w:tcPr>
            <w:tcW w:w="23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Ставропольский край</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2786281</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2785524</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2787030</w:t>
            </w:r>
          </w:p>
        </w:tc>
      </w:tr>
      <w:tr w:rsidR="00311340" w:rsidTr="004A328A">
        <w:tc>
          <w:tcPr>
            <w:tcW w:w="23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СКФО (в целом)</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9428826</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9439041</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spacing w:line="360" w:lineRule="auto"/>
              <w:jc w:val="both"/>
              <w:outlineLvl w:val="9"/>
              <w:rPr>
                <w:rFonts w:ascii="Times New Roman" w:hAnsi="Times New Roman"/>
                <w:color w:val="00000A"/>
                <w:sz w:val="20"/>
              </w:rPr>
            </w:pPr>
            <w:r>
              <w:rPr>
                <w:rFonts w:ascii="Times New Roman" w:hAnsi="Times New Roman"/>
                <w:color w:val="00000A"/>
                <w:sz w:val="20"/>
              </w:rPr>
              <w:t>9492909</w:t>
            </w:r>
          </w:p>
        </w:tc>
      </w:tr>
    </w:tbl>
    <w:p w:rsidR="00311340" w:rsidRDefault="00311340" w:rsidP="00311340">
      <w:pPr>
        <w:pStyle w:val="Body1"/>
        <w:spacing w:line="360" w:lineRule="auto"/>
        <w:jc w:val="both"/>
        <w:outlineLvl w:val="9"/>
        <w:rPr>
          <w:rFonts w:ascii="Times New Roman" w:hAnsi="Times New Roman"/>
          <w:color w:val="00000A"/>
          <w:szCs w:val="28"/>
        </w:rPr>
      </w:pPr>
    </w:p>
    <w:p w:rsidR="00311340" w:rsidRDefault="00311340" w:rsidP="00311340">
      <w:pPr>
        <w:pStyle w:val="Body1"/>
        <w:spacing w:line="360" w:lineRule="auto"/>
        <w:ind w:firstLine="708"/>
        <w:jc w:val="both"/>
        <w:outlineLvl w:val="9"/>
      </w:pPr>
      <w:r>
        <w:rPr>
          <w:rFonts w:ascii="Times New Roman" w:hAnsi="Times New Roman"/>
          <w:color w:val="00000A"/>
          <w:szCs w:val="28"/>
        </w:rPr>
        <w:t>Для СКФО характерны довольно разнонаправленные миграционные процессы, связанные с военными и межэтническими конфликтами, а также со значительными объемами переселения сюда жителей из других районов, неблагоприятных в климатическом отношении регионов. Поэтому наблюдается компенсация естественной убыли населения за счет миграционного притока. Северо-Кавказский округ наиболее привлекателен для иммигрантов из дальнего зарубежья, где их доля составляет 12,6%. Существенный поток составляют прибывшие из Грузии. В 2011 году, в целом по округу, миграционная убыль составила 10,436 тыс. человек, в том числе в Республике Дагестан - 7,8 тыс. человек, Кабардино-Балкарской Республике -  1,8 тыс. человек, Карачаево-Черкесской Республике - 1,5 тыс. Республике Северная Осетия-Алания - 2,7 тыс. человек, человек и Чеченской Республике - 1,3 тыс. человек. Миграционный прирост отмечался в Ставропольском крае - 1,5 тыс. человек и Республике Ингушетия -3,2 тыс. человек.</w:t>
      </w:r>
      <w:r w:rsidRPr="005A2141">
        <w:rPr>
          <w:rStyle w:val="af8"/>
          <w:rFonts w:ascii="Times New Roman" w:hAnsi="Times New Roman"/>
          <w:color w:val="00000A"/>
          <w:szCs w:val="28"/>
        </w:rPr>
        <w:footnoteReference w:id="2"/>
      </w:r>
    </w:p>
    <w:p w:rsidR="00311340" w:rsidRDefault="00311340" w:rsidP="00311340">
      <w:pPr>
        <w:pStyle w:val="Body1"/>
        <w:spacing w:line="360" w:lineRule="auto"/>
        <w:ind w:firstLine="720"/>
        <w:jc w:val="both"/>
        <w:outlineLvl w:val="9"/>
      </w:pPr>
      <w:r>
        <w:rPr>
          <w:rFonts w:ascii="Times New Roman" w:hAnsi="Times New Roman"/>
          <w:color w:val="00000A"/>
          <w:szCs w:val="28"/>
        </w:rPr>
        <w:t xml:space="preserve">Одной из целей создания СКФО является концентрация усилий на решение специфических проблем устойчивого развитиявходящих в его состав регионов. Необходимо отметить, что в округ вошли наиболее проблемные регионы из тех, которые ранее были объединены в Южный </w:t>
      </w:r>
      <w:r>
        <w:rPr>
          <w:rFonts w:ascii="Times New Roman" w:hAnsi="Times New Roman"/>
          <w:color w:val="00000A"/>
          <w:szCs w:val="28"/>
        </w:rPr>
        <w:lastRenderedPageBreak/>
        <w:t>федеральный округ. В связи с этим анализ доминирующих тенденций устойчивого развитияимеет важное значение для определения, как сдерживающих факторов устойчивого развития, так и выявления перспективных потенциальных направлений.</w:t>
      </w:r>
    </w:p>
    <w:p w:rsidR="00311340" w:rsidRDefault="00311340" w:rsidP="00311340">
      <w:pPr>
        <w:pStyle w:val="Body1"/>
        <w:spacing w:line="360" w:lineRule="auto"/>
        <w:ind w:firstLine="720"/>
        <w:jc w:val="both"/>
        <w:outlineLvl w:val="9"/>
      </w:pPr>
      <w:r>
        <w:rPr>
          <w:rFonts w:ascii="Times New Roman" w:hAnsi="Times New Roman"/>
          <w:color w:val="00000A"/>
          <w:szCs w:val="28"/>
        </w:rPr>
        <w:t>Большинство субъектов Российской Федерации, входящих в состав Северо-Кавказского федерального округа, в социально-экономическом плане уже с начала 1990-х годов в силу ряда причин объективного характера оказались в числе субъектов, наиболее подверженных кризису. Объемы промышленного производства в округе к концу 1990-х годов сократились до 17 - 24 процентов (по сравнению с уровнем 1990 года) при общероссийском сокращении значения этого показателя в среднем до 48 процентов. Но нужно отметить, что уже к 2000 году наблюдается рост промышленного производства - 53,4 процента (средний показатель по стране 135 процентов).</w:t>
      </w:r>
      <w:r w:rsidRPr="005A2141">
        <w:rPr>
          <w:rStyle w:val="af8"/>
          <w:rFonts w:ascii="Times New Roman" w:hAnsi="Times New Roman"/>
          <w:color w:val="00000A"/>
          <w:szCs w:val="28"/>
        </w:rPr>
        <w:footnoteReference w:id="3"/>
      </w:r>
    </w:p>
    <w:p w:rsidR="00311340" w:rsidRDefault="00311340" w:rsidP="00311340">
      <w:pPr>
        <w:pStyle w:val="Body1"/>
        <w:spacing w:line="360" w:lineRule="auto"/>
        <w:ind w:firstLine="720"/>
        <w:jc w:val="both"/>
        <w:outlineLvl w:val="9"/>
        <w:rPr>
          <w:rFonts w:ascii="Times New Roman" w:hAnsi="Times New Roman"/>
          <w:color w:val="00000A"/>
          <w:szCs w:val="28"/>
        </w:rPr>
      </w:pPr>
      <w:r>
        <w:rPr>
          <w:rFonts w:ascii="Times New Roman" w:hAnsi="Times New Roman"/>
          <w:color w:val="00000A"/>
          <w:szCs w:val="28"/>
        </w:rPr>
        <w:t>Темпы экономического роста свидетельствуют о том, что органам исполнительной власти в ряде субъектов Российской Федерации, входящих в состав Северо-Кавказского федерального округа, удалось правильно определить экономические приоритеты (среди лидеров можно назвать Республику Дагестан, Кабардино-Балкарскую Республику и Республику Северная Осетия - Алания). Однако процесс позитивных преобразований идет крайне медленно.</w:t>
      </w:r>
    </w:p>
    <w:p w:rsidR="00311340" w:rsidRDefault="00311340" w:rsidP="00311340">
      <w:pPr>
        <w:pStyle w:val="Body1"/>
        <w:spacing w:line="360" w:lineRule="auto"/>
        <w:ind w:firstLine="720"/>
        <w:jc w:val="both"/>
        <w:outlineLvl w:val="9"/>
        <w:rPr>
          <w:rFonts w:ascii="Times New Roman" w:hAnsi="Times New Roman"/>
          <w:color w:val="00000A"/>
          <w:szCs w:val="28"/>
        </w:rPr>
      </w:pPr>
      <w:r>
        <w:rPr>
          <w:rFonts w:ascii="Times New Roman" w:hAnsi="Times New Roman"/>
          <w:color w:val="00000A"/>
          <w:szCs w:val="28"/>
        </w:rPr>
        <w:t>На текущий момент реальный сектор экономики Северо-Кавказского федерального округа развит слабо: доля аграрного сектора в валовом региональном продукте достигает 22 процентов (по Российской Федерации - 5 процентов); доля продукции обрабатывающих производств не превышает 15 процентов (по Российской Федерации - 19 процентов).</w:t>
      </w:r>
    </w:p>
    <w:p w:rsidR="00311340" w:rsidRDefault="00311340" w:rsidP="00311340">
      <w:pPr>
        <w:pStyle w:val="Body1"/>
        <w:spacing w:line="360" w:lineRule="auto"/>
        <w:ind w:firstLine="720"/>
        <w:jc w:val="both"/>
        <w:outlineLvl w:val="9"/>
      </w:pPr>
      <w:r>
        <w:rPr>
          <w:rFonts w:ascii="Times New Roman" w:hAnsi="Times New Roman"/>
          <w:color w:val="00000A"/>
          <w:szCs w:val="28"/>
        </w:rPr>
        <w:t xml:space="preserve">Основной вклад в валовой региональный продукт вносит сектор государственного управления и сфера социальных (в том числе </w:t>
      </w:r>
      <w:r>
        <w:rPr>
          <w:rFonts w:ascii="Times New Roman" w:hAnsi="Times New Roman"/>
          <w:color w:val="00000A"/>
          <w:szCs w:val="28"/>
        </w:rPr>
        <w:lastRenderedPageBreak/>
        <w:t>коммунальных) услуг, доля которых в валовом региональном продукте составляет до 55 процентов (по Российской Федерации - 16 процентов).</w:t>
      </w:r>
    </w:p>
    <w:p w:rsidR="00311340" w:rsidRDefault="00311340" w:rsidP="00311340">
      <w:pPr>
        <w:pStyle w:val="Body1"/>
        <w:spacing w:line="360" w:lineRule="auto"/>
        <w:ind w:firstLine="720"/>
        <w:jc w:val="both"/>
        <w:outlineLvl w:val="9"/>
      </w:pPr>
      <w:r>
        <w:rPr>
          <w:rFonts w:ascii="Times New Roman" w:hAnsi="Times New Roman"/>
          <w:color w:val="00000A"/>
          <w:szCs w:val="28"/>
        </w:rPr>
        <w:t>Республики СКФО в своем большинстве являются дотационными и имеют депрессивную экономику. Уровень дотаций варьирует от 45 до 90% Анализ потенциала трудовых ресурсов позволяет сделать вывод, что уровень безработицы в округе по-прежнему остается высоким и крайне неблагополучной сохраняется ситуация на рынке труда во всех субъектах Российской Федерации, входящих в состав Северо-Кавказского федерального округа.</w:t>
      </w:r>
      <w:r w:rsidRPr="005A2141">
        <w:rPr>
          <w:rStyle w:val="af8"/>
          <w:rFonts w:ascii="Times New Roman" w:hAnsi="Times New Roman"/>
          <w:color w:val="00000A"/>
          <w:szCs w:val="28"/>
        </w:rPr>
        <w:footnoteReference w:id="4"/>
      </w:r>
    </w:p>
    <w:p w:rsidR="00311340" w:rsidRDefault="00311340" w:rsidP="00311340">
      <w:pPr>
        <w:pStyle w:val="Body1"/>
        <w:spacing w:line="360" w:lineRule="auto"/>
        <w:outlineLvl w:val="9"/>
        <w:rPr>
          <w:rFonts w:ascii="Times New Roman" w:hAnsi="Times New Roman"/>
          <w:color w:val="00000A"/>
          <w:szCs w:val="24"/>
        </w:rPr>
      </w:pPr>
    </w:p>
    <w:p w:rsidR="00311340" w:rsidRDefault="00311340" w:rsidP="00311340">
      <w:pPr>
        <w:pStyle w:val="Body1"/>
        <w:spacing w:line="360" w:lineRule="auto"/>
        <w:jc w:val="center"/>
        <w:outlineLvl w:val="9"/>
        <w:rPr>
          <w:rFonts w:ascii="Times New Roman" w:hAnsi="Times New Roman"/>
          <w:color w:val="00000A"/>
          <w:szCs w:val="24"/>
        </w:rPr>
      </w:pPr>
      <w:r>
        <w:rPr>
          <w:rFonts w:ascii="Times New Roman" w:hAnsi="Times New Roman"/>
          <w:color w:val="00000A"/>
          <w:szCs w:val="24"/>
        </w:rPr>
        <w:t>Таблица 2. Экономическая активность населения в возрасте 15-72 лет</w:t>
      </w:r>
    </w:p>
    <w:p w:rsidR="00311340" w:rsidRDefault="00311340" w:rsidP="00311340">
      <w:pPr>
        <w:pStyle w:val="Body1"/>
        <w:spacing w:line="360" w:lineRule="auto"/>
        <w:jc w:val="center"/>
        <w:outlineLvl w:val="9"/>
      </w:pPr>
      <w:r>
        <w:rPr>
          <w:rFonts w:ascii="Times New Roman" w:hAnsi="Times New Roman"/>
          <w:color w:val="00000A"/>
          <w:szCs w:val="24"/>
        </w:rPr>
        <w:t>( в среднем за ноябрь 2012г. - январь 2013г.)</w:t>
      </w:r>
      <w:r w:rsidRPr="005A2141">
        <w:rPr>
          <w:rStyle w:val="af8"/>
        </w:rPr>
        <w:footnoteReference w:id="5"/>
      </w:r>
    </w:p>
    <w:tbl>
      <w:tblPr>
        <w:tblW w:w="9766" w:type="dxa"/>
        <w:tblInd w:w="-108" w:type="dxa"/>
        <w:tblLayout w:type="fixed"/>
        <w:tblCellMar>
          <w:left w:w="10" w:type="dxa"/>
          <w:right w:w="10" w:type="dxa"/>
        </w:tblCellMar>
        <w:tblLook w:val="04A0" w:firstRow="1" w:lastRow="0" w:firstColumn="1" w:lastColumn="0" w:noHBand="0" w:noVBand="1"/>
      </w:tblPr>
      <w:tblGrid>
        <w:gridCol w:w="2015"/>
        <w:gridCol w:w="44"/>
        <w:gridCol w:w="1051"/>
        <w:gridCol w:w="622"/>
        <w:gridCol w:w="934"/>
        <w:gridCol w:w="282"/>
        <w:gridCol w:w="1471"/>
        <w:gridCol w:w="34"/>
        <w:gridCol w:w="1700"/>
        <w:gridCol w:w="1376"/>
        <w:gridCol w:w="41"/>
        <w:gridCol w:w="196"/>
      </w:tblGrid>
      <w:tr w:rsidR="00311340" w:rsidTr="004A328A">
        <w:trPr>
          <w:trHeight w:val="877"/>
        </w:trPr>
        <w:tc>
          <w:tcPr>
            <w:tcW w:w="205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p>
        </w:tc>
        <w:tc>
          <w:tcPr>
            <w:tcW w:w="10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Экономически активное население,</w:t>
            </w:r>
          </w:p>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тыс. человек</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В том числе</w:t>
            </w:r>
          </w:p>
        </w:tc>
        <w:tc>
          <w:tcPr>
            <w:tcW w:w="178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Уровень экономической активности (%)</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Уровень занятости населен (%)</w:t>
            </w:r>
          </w:p>
        </w:tc>
        <w:tc>
          <w:tcPr>
            <w:tcW w:w="13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pPr>
            <w:r>
              <w:rPr>
                <w:rFonts w:ascii="Times New Roman" w:hAnsi="Times New Roman"/>
                <w:color w:val="00000A"/>
                <w:sz w:val="18"/>
                <w:szCs w:val="18"/>
              </w:rPr>
              <w:t>Уровень безработицы (%)</w:t>
            </w:r>
          </w:p>
          <w:p w:rsidR="00311340" w:rsidRDefault="00311340" w:rsidP="004A328A">
            <w:pPr>
              <w:pStyle w:val="Standard"/>
              <w:jc w:val="both"/>
              <w:rPr>
                <w:rFonts w:eastAsia="Calibri"/>
                <w:sz w:val="18"/>
                <w:szCs w:val="18"/>
                <w:lang w:eastAsia="ru-RU"/>
              </w:rPr>
            </w:pPr>
          </w:p>
        </w:tc>
        <w:tc>
          <w:tcPr>
            <w:tcW w:w="41" w:type="dxa"/>
            <w:shd w:val="clear" w:color="auto" w:fill="auto"/>
            <w:tcMar>
              <w:top w:w="0" w:type="dxa"/>
              <w:left w:w="10" w:type="dxa"/>
              <w:bottom w:w="0" w:type="dxa"/>
              <w:right w:w="10" w:type="dxa"/>
            </w:tcMar>
          </w:tcPr>
          <w:p w:rsidR="00311340" w:rsidRDefault="00311340" w:rsidP="004A328A">
            <w:pPr>
              <w:pStyle w:val="Standard"/>
            </w:pPr>
          </w:p>
        </w:tc>
        <w:tc>
          <w:tcPr>
            <w:tcW w:w="196" w:type="dxa"/>
            <w:shd w:val="clear" w:color="auto" w:fill="auto"/>
            <w:tcMar>
              <w:top w:w="0" w:type="dxa"/>
              <w:left w:w="10" w:type="dxa"/>
              <w:bottom w:w="0" w:type="dxa"/>
              <w:right w:w="10" w:type="dxa"/>
            </w:tcMar>
          </w:tcPr>
          <w:p w:rsidR="00311340" w:rsidRDefault="00311340" w:rsidP="004A328A">
            <w:pPr>
              <w:pStyle w:val="Standard"/>
            </w:pPr>
          </w:p>
        </w:tc>
      </w:tr>
      <w:tr w:rsidR="00311340" w:rsidTr="004A328A">
        <w:trPr>
          <w:trHeight w:val="240"/>
        </w:trPr>
        <w:tc>
          <w:tcPr>
            <w:tcW w:w="20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tc>
        <w:tc>
          <w:tcPr>
            <w:tcW w:w="1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Занятые</w:t>
            </w:r>
          </w:p>
        </w:tc>
        <w:tc>
          <w:tcPr>
            <w:tcW w:w="178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безработные</w:t>
            </w: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tc>
        <w:tc>
          <w:tcPr>
            <w:tcW w:w="13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tc>
        <w:tc>
          <w:tcPr>
            <w:tcW w:w="23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p>
        </w:tc>
      </w:tr>
      <w:tr w:rsidR="00311340" w:rsidTr="004A328A">
        <w:trPr>
          <w:trHeight w:val="216"/>
        </w:trPr>
        <w:tc>
          <w:tcPr>
            <w:tcW w:w="20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СКФО</w:t>
            </w:r>
          </w:p>
        </w:tc>
        <w:tc>
          <w:tcPr>
            <w:tcW w:w="17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4543,3</w:t>
            </w:r>
          </w:p>
        </w:tc>
        <w:tc>
          <w:tcPr>
            <w:tcW w:w="12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3947,9</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595,4</w:t>
            </w:r>
          </w:p>
        </w:tc>
        <w:tc>
          <w:tcPr>
            <w:tcW w:w="17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66,1</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57,4</w:t>
            </w:r>
          </w:p>
        </w:tc>
        <w:tc>
          <w:tcPr>
            <w:tcW w:w="196" w:type="dxa"/>
            <w:shd w:val="clear" w:color="auto" w:fill="auto"/>
            <w:tcMar>
              <w:top w:w="0" w:type="dxa"/>
              <w:left w:w="10" w:type="dxa"/>
              <w:bottom w:w="0" w:type="dxa"/>
              <w:right w:w="10" w:type="dxa"/>
            </w:tcMar>
          </w:tcPr>
          <w:p w:rsidR="00311340" w:rsidRDefault="00311340" w:rsidP="004A328A">
            <w:pPr>
              <w:pStyle w:val="Body1"/>
              <w:jc w:val="both"/>
              <w:outlineLvl w:val="9"/>
              <w:rPr>
                <w:rFonts w:ascii="Times New Roman" w:hAnsi="Times New Roman"/>
                <w:color w:val="00000A"/>
                <w:sz w:val="18"/>
                <w:szCs w:val="18"/>
              </w:rPr>
            </w:pPr>
          </w:p>
        </w:tc>
      </w:tr>
      <w:tr w:rsidR="00311340" w:rsidTr="004A328A">
        <w:trPr>
          <w:trHeight w:val="262"/>
        </w:trPr>
        <w:tc>
          <w:tcPr>
            <w:tcW w:w="20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Республика Дагестан</w:t>
            </w:r>
          </w:p>
        </w:tc>
        <w:tc>
          <w:tcPr>
            <w:tcW w:w="17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1343,7</w:t>
            </w:r>
          </w:p>
        </w:tc>
        <w:tc>
          <w:tcPr>
            <w:tcW w:w="12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1179,3</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164,3</w:t>
            </w:r>
          </w:p>
        </w:tc>
        <w:tc>
          <w:tcPr>
            <w:tcW w:w="17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64,3</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56,5</w:t>
            </w:r>
          </w:p>
        </w:tc>
        <w:tc>
          <w:tcPr>
            <w:tcW w:w="196" w:type="dxa"/>
            <w:shd w:val="clear" w:color="auto" w:fill="auto"/>
            <w:tcMar>
              <w:top w:w="0" w:type="dxa"/>
              <w:left w:w="10" w:type="dxa"/>
              <w:bottom w:w="0" w:type="dxa"/>
              <w:right w:w="10" w:type="dxa"/>
            </w:tcMar>
          </w:tcPr>
          <w:p w:rsidR="00311340" w:rsidRDefault="00311340" w:rsidP="004A328A">
            <w:pPr>
              <w:pStyle w:val="Body1"/>
              <w:jc w:val="both"/>
              <w:outlineLvl w:val="9"/>
              <w:rPr>
                <w:rFonts w:ascii="Times New Roman" w:hAnsi="Times New Roman"/>
                <w:color w:val="00000A"/>
                <w:sz w:val="18"/>
                <w:szCs w:val="18"/>
              </w:rPr>
            </w:pPr>
          </w:p>
        </w:tc>
      </w:tr>
      <w:tr w:rsidR="00311340" w:rsidTr="004A328A">
        <w:trPr>
          <w:trHeight w:val="234"/>
        </w:trPr>
        <w:tc>
          <w:tcPr>
            <w:tcW w:w="20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Республика Ингушетия</w:t>
            </w:r>
          </w:p>
        </w:tc>
        <w:tc>
          <w:tcPr>
            <w:tcW w:w="17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200,4</w:t>
            </w:r>
          </w:p>
        </w:tc>
        <w:tc>
          <w:tcPr>
            <w:tcW w:w="12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105,6</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94,7</w:t>
            </w:r>
          </w:p>
        </w:tc>
        <w:tc>
          <w:tcPr>
            <w:tcW w:w="17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68,6</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36,2</w:t>
            </w:r>
          </w:p>
        </w:tc>
        <w:tc>
          <w:tcPr>
            <w:tcW w:w="196" w:type="dxa"/>
            <w:shd w:val="clear" w:color="auto" w:fill="auto"/>
            <w:tcMar>
              <w:top w:w="0" w:type="dxa"/>
              <w:left w:w="10" w:type="dxa"/>
              <w:bottom w:w="0" w:type="dxa"/>
              <w:right w:w="10" w:type="dxa"/>
            </w:tcMar>
          </w:tcPr>
          <w:p w:rsidR="00311340" w:rsidRDefault="00311340" w:rsidP="004A328A">
            <w:pPr>
              <w:pStyle w:val="Body1"/>
              <w:jc w:val="both"/>
              <w:outlineLvl w:val="9"/>
              <w:rPr>
                <w:rFonts w:ascii="Times New Roman" w:hAnsi="Times New Roman"/>
                <w:color w:val="00000A"/>
                <w:sz w:val="18"/>
                <w:szCs w:val="18"/>
              </w:rPr>
            </w:pPr>
          </w:p>
        </w:tc>
      </w:tr>
      <w:tr w:rsidR="00311340" w:rsidTr="004A328A">
        <w:trPr>
          <w:trHeight w:val="407"/>
        </w:trPr>
        <w:tc>
          <w:tcPr>
            <w:tcW w:w="20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Кабардино-Балкарская Республика</w:t>
            </w:r>
          </w:p>
        </w:tc>
        <w:tc>
          <w:tcPr>
            <w:tcW w:w="17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367,2</w:t>
            </w:r>
          </w:p>
        </w:tc>
        <w:tc>
          <w:tcPr>
            <w:tcW w:w="12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332,5</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34,6</w:t>
            </w:r>
          </w:p>
        </w:tc>
        <w:tc>
          <w:tcPr>
            <w:tcW w:w="17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57,0</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51,6</w:t>
            </w:r>
          </w:p>
        </w:tc>
        <w:tc>
          <w:tcPr>
            <w:tcW w:w="196" w:type="dxa"/>
            <w:shd w:val="clear" w:color="auto" w:fill="auto"/>
            <w:tcMar>
              <w:top w:w="0" w:type="dxa"/>
              <w:left w:w="10" w:type="dxa"/>
              <w:bottom w:w="0" w:type="dxa"/>
              <w:right w:w="10" w:type="dxa"/>
            </w:tcMar>
          </w:tcPr>
          <w:p w:rsidR="00311340" w:rsidRDefault="00311340" w:rsidP="004A328A">
            <w:pPr>
              <w:pStyle w:val="Body1"/>
              <w:jc w:val="both"/>
              <w:outlineLvl w:val="9"/>
              <w:rPr>
                <w:rFonts w:ascii="Times New Roman" w:hAnsi="Times New Roman"/>
                <w:color w:val="00000A"/>
                <w:sz w:val="18"/>
                <w:szCs w:val="18"/>
              </w:rPr>
            </w:pPr>
          </w:p>
        </w:tc>
      </w:tr>
      <w:tr w:rsidR="00311340" w:rsidTr="004A328A">
        <w:trPr>
          <w:trHeight w:val="413"/>
        </w:trPr>
        <w:tc>
          <w:tcPr>
            <w:tcW w:w="20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Карачаево-Черкесская Республика</w:t>
            </w:r>
          </w:p>
        </w:tc>
        <w:tc>
          <w:tcPr>
            <w:tcW w:w="17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231,3</w:t>
            </w:r>
          </w:p>
        </w:tc>
        <w:tc>
          <w:tcPr>
            <w:tcW w:w="12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212,3</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19,1</w:t>
            </w:r>
          </w:p>
        </w:tc>
        <w:tc>
          <w:tcPr>
            <w:tcW w:w="17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65,6</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60,2</w:t>
            </w:r>
          </w:p>
        </w:tc>
        <w:tc>
          <w:tcPr>
            <w:tcW w:w="196" w:type="dxa"/>
            <w:shd w:val="clear" w:color="auto" w:fill="auto"/>
            <w:tcMar>
              <w:top w:w="0" w:type="dxa"/>
              <w:left w:w="10" w:type="dxa"/>
              <w:bottom w:w="0" w:type="dxa"/>
              <w:right w:w="10" w:type="dxa"/>
            </w:tcMar>
          </w:tcPr>
          <w:p w:rsidR="00311340" w:rsidRDefault="00311340" w:rsidP="004A328A">
            <w:pPr>
              <w:pStyle w:val="Body1"/>
              <w:jc w:val="both"/>
              <w:outlineLvl w:val="9"/>
              <w:rPr>
                <w:rFonts w:ascii="Times New Roman" w:hAnsi="Times New Roman"/>
                <w:color w:val="00000A"/>
                <w:sz w:val="18"/>
                <w:szCs w:val="18"/>
              </w:rPr>
            </w:pPr>
          </w:p>
        </w:tc>
      </w:tr>
      <w:tr w:rsidR="00311340" w:rsidTr="004A328A">
        <w:trPr>
          <w:trHeight w:val="419"/>
        </w:trPr>
        <w:tc>
          <w:tcPr>
            <w:tcW w:w="20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Республика Северная Осетия-Алания</w:t>
            </w:r>
          </w:p>
        </w:tc>
        <w:tc>
          <w:tcPr>
            <w:tcW w:w="17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346,0</w:t>
            </w:r>
          </w:p>
        </w:tc>
        <w:tc>
          <w:tcPr>
            <w:tcW w:w="12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312,9</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33,1</w:t>
            </w:r>
          </w:p>
        </w:tc>
        <w:tc>
          <w:tcPr>
            <w:tcW w:w="17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66,1</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59,8</w:t>
            </w:r>
          </w:p>
        </w:tc>
        <w:tc>
          <w:tcPr>
            <w:tcW w:w="196" w:type="dxa"/>
            <w:shd w:val="clear" w:color="auto" w:fill="auto"/>
            <w:tcMar>
              <w:top w:w="0" w:type="dxa"/>
              <w:left w:w="10" w:type="dxa"/>
              <w:bottom w:w="0" w:type="dxa"/>
              <w:right w:w="10" w:type="dxa"/>
            </w:tcMar>
          </w:tcPr>
          <w:p w:rsidR="00311340" w:rsidRDefault="00311340" w:rsidP="004A328A">
            <w:pPr>
              <w:pStyle w:val="Body1"/>
              <w:jc w:val="both"/>
              <w:outlineLvl w:val="9"/>
              <w:rPr>
                <w:rFonts w:ascii="Times New Roman" w:hAnsi="Times New Roman"/>
                <w:color w:val="00000A"/>
                <w:sz w:val="18"/>
                <w:szCs w:val="18"/>
              </w:rPr>
            </w:pPr>
          </w:p>
        </w:tc>
      </w:tr>
      <w:tr w:rsidR="00311340" w:rsidTr="004A328A">
        <w:trPr>
          <w:trHeight w:val="256"/>
        </w:trPr>
        <w:tc>
          <w:tcPr>
            <w:tcW w:w="20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Чеченская Республика</w:t>
            </w:r>
          </w:p>
        </w:tc>
        <w:tc>
          <w:tcPr>
            <w:tcW w:w="17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675,1</w:t>
            </w:r>
          </w:p>
        </w:tc>
        <w:tc>
          <w:tcPr>
            <w:tcW w:w="12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493,9</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181,2</w:t>
            </w:r>
          </w:p>
        </w:tc>
        <w:tc>
          <w:tcPr>
            <w:tcW w:w="17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80,0</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58,5</w:t>
            </w:r>
          </w:p>
        </w:tc>
        <w:tc>
          <w:tcPr>
            <w:tcW w:w="196" w:type="dxa"/>
            <w:shd w:val="clear" w:color="auto" w:fill="auto"/>
            <w:tcMar>
              <w:top w:w="0" w:type="dxa"/>
              <w:left w:w="10" w:type="dxa"/>
              <w:bottom w:w="0" w:type="dxa"/>
              <w:right w:w="10" w:type="dxa"/>
            </w:tcMar>
          </w:tcPr>
          <w:p w:rsidR="00311340" w:rsidRDefault="00311340" w:rsidP="004A328A">
            <w:pPr>
              <w:pStyle w:val="Body1"/>
              <w:jc w:val="both"/>
              <w:outlineLvl w:val="9"/>
              <w:rPr>
                <w:rFonts w:ascii="Times New Roman" w:hAnsi="Times New Roman"/>
                <w:color w:val="00000A"/>
                <w:sz w:val="18"/>
                <w:szCs w:val="18"/>
              </w:rPr>
            </w:pPr>
          </w:p>
        </w:tc>
      </w:tr>
      <w:tr w:rsidR="00311340" w:rsidTr="004A328A">
        <w:trPr>
          <w:trHeight w:val="273"/>
        </w:trPr>
        <w:tc>
          <w:tcPr>
            <w:tcW w:w="20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Ставропольский край</w:t>
            </w:r>
          </w:p>
        </w:tc>
        <w:tc>
          <w:tcPr>
            <w:tcW w:w="17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1379,6</w:t>
            </w:r>
          </w:p>
        </w:tc>
        <w:tc>
          <w:tcPr>
            <w:tcW w:w="12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1311,3</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68,3</w:t>
            </w:r>
          </w:p>
        </w:tc>
        <w:tc>
          <w:tcPr>
            <w:tcW w:w="17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64,9</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1340" w:rsidRDefault="00311340" w:rsidP="004A328A">
            <w:pPr>
              <w:pStyle w:val="Body1"/>
              <w:jc w:val="both"/>
              <w:outlineLvl w:val="9"/>
              <w:rPr>
                <w:rFonts w:ascii="Times New Roman" w:hAnsi="Times New Roman"/>
                <w:color w:val="00000A"/>
                <w:sz w:val="18"/>
                <w:szCs w:val="18"/>
              </w:rPr>
            </w:pPr>
            <w:r>
              <w:rPr>
                <w:rFonts w:ascii="Times New Roman" w:hAnsi="Times New Roman"/>
                <w:color w:val="00000A"/>
                <w:sz w:val="18"/>
                <w:szCs w:val="18"/>
              </w:rPr>
              <w:t>61,7</w:t>
            </w:r>
          </w:p>
        </w:tc>
        <w:tc>
          <w:tcPr>
            <w:tcW w:w="196" w:type="dxa"/>
            <w:shd w:val="clear" w:color="auto" w:fill="auto"/>
            <w:tcMar>
              <w:top w:w="0" w:type="dxa"/>
              <w:left w:w="10" w:type="dxa"/>
              <w:bottom w:w="0" w:type="dxa"/>
              <w:right w:w="10" w:type="dxa"/>
            </w:tcMar>
          </w:tcPr>
          <w:p w:rsidR="00311340" w:rsidRDefault="00311340" w:rsidP="004A328A">
            <w:pPr>
              <w:pStyle w:val="Body1"/>
              <w:jc w:val="both"/>
              <w:outlineLvl w:val="9"/>
              <w:rPr>
                <w:rFonts w:ascii="Times New Roman" w:hAnsi="Times New Roman"/>
                <w:color w:val="00000A"/>
                <w:sz w:val="18"/>
                <w:szCs w:val="18"/>
              </w:rPr>
            </w:pPr>
          </w:p>
        </w:tc>
      </w:tr>
    </w:tbl>
    <w:p w:rsidR="00311340" w:rsidRDefault="00311340" w:rsidP="00311340">
      <w:pPr>
        <w:pStyle w:val="Body1"/>
        <w:spacing w:line="360" w:lineRule="auto"/>
        <w:ind w:firstLine="708"/>
        <w:jc w:val="both"/>
        <w:outlineLvl w:val="9"/>
        <w:rPr>
          <w:rFonts w:ascii="Times New Roman" w:hAnsi="Times New Roman"/>
          <w:color w:val="00000A"/>
          <w:szCs w:val="28"/>
          <w:lang w:val="en-US"/>
        </w:rPr>
      </w:pPr>
    </w:p>
    <w:p w:rsidR="00311340" w:rsidRDefault="00311340" w:rsidP="00311340">
      <w:pPr>
        <w:pStyle w:val="Body1"/>
        <w:spacing w:line="360" w:lineRule="auto"/>
        <w:ind w:firstLine="708"/>
        <w:jc w:val="both"/>
        <w:outlineLvl w:val="9"/>
        <w:rPr>
          <w:rFonts w:ascii="Times New Roman" w:hAnsi="Times New Roman"/>
          <w:color w:val="00000A"/>
          <w:szCs w:val="28"/>
        </w:rPr>
      </w:pPr>
      <w:r>
        <w:rPr>
          <w:rFonts w:ascii="Times New Roman" w:hAnsi="Times New Roman"/>
          <w:color w:val="00000A"/>
          <w:szCs w:val="28"/>
        </w:rPr>
        <w:t xml:space="preserve">Безработица в Северо-Кавказском федеральном округе остается крайне высокой - ее официальный уровень варьируется от 7 до 44 процентов, что в 1,5 - 8 раз превышает среднероссийский уровень. Имеет место скрытая безработица и высокий процент занятости населения в низкооплачиваемых секторах экономики. При этом занятое трудовой деятельностью население Северо-Кавказского федерального округа не может обеспечить себе уровень дохода, сравнимый со среднероссийским. Во всех регионах Северного </w:t>
      </w:r>
      <w:r>
        <w:rPr>
          <w:rFonts w:ascii="Times New Roman" w:hAnsi="Times New Roman"/>
          <w:color w:val="00000A"/>
          <w:szCs w:val="28"/>
        </w:rPr>
        <w:lastRenderedPageBreak/>
        <w:t>Кавказа уровень благосостояния значительно ниже среднего уровня в России. В округе самый низкий уровень среднедушевых денежных доходов по сравнению с другими субъектами РФ. Следует отметить устойчивое снижение уровня заработной платы по сравнению с докризисными периодами.</w:t>
      </w:r>
    </w:p>
    <w:p w:rsidR="00311340" w:rsidRDefault="00311340" w:rsidP="00311340">
      <w:pPr>
        <w:pStyle w:val="Body1"/>
        <w:spacing w:line="360" w:lineRule="auto"/>
        <w:ind w:firstLine="720"/>
        <w:jc w:val="both"/>
        <w:outlineLvl w:val="9"/>
      </w:pPr>
      <w:r>
        <w:rPr>
          <w:rFonts w:ascii="Times New Roman" w:hAnsi="Times New Roman"/>
          <w:color w:val="00000A"/>
          <w:szCs w:val="28"/>
        </w:rPr>
        <w:t>Анализируя основные макроэкономические показатели, характеризующие развитие СКФО, можно отметить относительно невысокие объемы валового регионального продукта. В регионах самого округа ВРП на душу населения находится от 15,8% (Республика Ингушетия) до 42% (Ставропольский край) от среднероссийского показателя.</w:t>
      </w:r>
      <w:r w:rsidRPr="005A2141">
        <w:rPr>
          <w:rStyle w:val="af8"/>
          <w:rFonts w:ascii="Times New Roman" w:hAnsi="Times New Roman"/>
          <w:color w:val="00000A"/>
          <w:szCs w:val="28"/>
        </w:rPr>
        <w:footnoteReference w:id="6"/>
      </w:r>
    </w:p>
    <w:p w:rsidR="00311340" w:rsidRDefault="00311340" w:rsidP="00311340">
      <w:pPr>
        <w:pStyle w:val="Body1"/>
        <w:spacing w:line="360" w:lineRule="auto"/>
        <w:ind w:firstLine="708"/>
        <w:jc w:val="both"/>
        <w:outlineLvl w:val="9"/>
        <w:rPr>
          <w:rFonts w:ascii="Times New Roman" w:hAnsi="Times New Roman"/>
          <w:color w:val="00000A"/>
          <w:szCs w:val="28"/>
        </w:rPr>
      </w:pPr>
      <w:r>
        <w:rPr>
          <w:rFonts w:ascii="Times New Roman" w:hAnsi="Times New Roman"/>
          <w:color w:val="00000A"/>
          <w:szCs w:val="28"/>
        </w:rPr>
        <w:t>В целом, можно сделать вывод, что по ключевым социально-экономическим показателям Северо-Кавказский федеральный округ заметно отстает от других федеральных округов, существует множество проблем, которые препятствуют его стабильному развитию.</w:t>
      </w:r>
    </w:p>
    <w:p w:rsidR="00311340" w:rsidRDefault="00311340" w:rsidP="00311340">
      <w:pPr>
        <w:pStyle w:val="Body1"/>
        <w:spacing w:line="360" w:lineRule="auto"/>
        <w:ind w:firstLine="720"/>
        <w:jc w:val="both"/>
        <w:outlineLvl w:val="9"/>
      </w:pPr>
      <w:r>
        <w:rPr>
          <w:rFonts w:ascii="Times New Roman" w:hAnsi="Times New Roman"/>
          <w:color w:val="00000A"/>
          <w:szCs w:val="28"/>
        </w:rPr>
        <w:t>В статье "Основные проблемы и направления устойчивого развитияЮжного Федерального округа", авторы Е.Е.Скатерщикова и С.В. Макар, выделили наиболее острые нерешенные проблемы СКФО:</w:t>
      </w:r>
      <w:r w:rsidRPr="005A2141">
        <w:rPr>
          <w:rStyle w:val="af8"/>
          <w:rFonts w:ascii="Times New Roman" w:hAnsi="Times New Roman"/>
          <w:color w:val="00000A"/>
          <w:szCs w:val="28"/>
        </w:rPr>
        <w:footnoteReference w:id="7"/>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1) повышение уровня устойчивого развитиясубъектов   Северо-Кавказского региона (Республики: Дагестан, Ингушетия, Северная Осетия-Алания, Карачаево-Черкесия, Кабардино-Балкария);</w:t>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2) восстановление экономики и социально сферы Чеченской Республики;</w:t>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3) осуществление компенсационных выплат гражданам, лишившимся жилья в результате разрешения кризиса в Чеченской Республике, проживающих на ее территории и покинувших ее безвозвратно;</w:t>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4) обеспечение жильем и обустройство вынужденных переселенцев, возвращающихся в Российскую Федерацию из стран СНГ.</w:t>
      </w:r>
    </w:p>
    <w:p w:rsidR="00311340" w:rsidRDefault="00311340" w:rsidP="00311340">
      <w:pPr>
        <w:pStyle w:val="Body1"/>
        <w:spacing w:line="360" w:lineRule="auto"/>
        <w:ind w:firstLine="708"/>
        <w:jc w:val="both"/>
        <w:outlineLvl w:val="9"/>
      </w:pPr>
      <w:r>
        <w:rPr>
          <w:rFonts w:ascii="Times New Roman" w:hAnsi="Times New Roman"/>
          <w:color w:val="00000A"/>
          <w:szCs w:val="28"/>
        </w:rPr>
        <w:lastRenderedPageBreak/>
        <w:t>Авторы данной статьи считают, что принципиальным условием качественного совершенствования развития экономики региона является использование преимуществ, природного потенциала территории, и на этой основе необходимо начать приоритетное развитие тех отраслей и производств, которые не имеют подобных предпосылок в других регионах или развитие которых там менее эффективно. Одним из наиболее результативных направлений является развитие туристско-рекреационного комплекса. Это и активное привлечение частных инвестиций, создание новых рабочих мест, рост занятости, развитие малого и среднего бизнеса, что приведет к улучшению социально-экономических показателей Северо-Кавказского региона.</w:t>
      </w:r>
    </w:p>
    <w:p w:rsidR="00311340" w:rsidRDefault="00311340" w:rsidP="00311340">
      <w:pPr>
        <w:pStyle w:val="Body1"/>
        <w:spacing w:line="360" w:lineRule="auto"/>
        <w:ind w:firstLine="720"/>
        <w:jc w:val="both"/>
        <w:outlineLvl w:val="9"/>
      </w:pPr>
      <w:r>
        <w:rPr>
          <w:rFonts w:ascii="Times New Roman" w:hAnsi="Times New Roman"/>
          <w:color w:val="00000A"/>
          <w:szCs w:val="28"/>
        </w:rPr>
        <w:t>М.Н.Энеева и А.Р. Ульбашева, авторы статьи "Проблемы и парадоксы устойчивого развития Северного Кавказа и пути повышения управляемости территории", придерживаются мнения, что основная проблема устойчивого развития данного региона состоит в неразвитости современных институтов, формирующих инновации. В целях повышения эффективности управления территорией ими предложено основной акцент сосредоточить на модернизации институциональной структуры</w:t>
      </w:r>
      <w:r>
        <w:rPr>
          <w:rFonts w:ascii="Times New Roman" w:hAnsi="Times New Roman"/>
          <w:color w:val="00000A"/>
          <w:sz w:val="32"/>
          <w:szCs w:val="28"/>
        </w:rPr>
        <w:t>.</w:t>
      </w:r>
      <w:r w:rsidRPr="005A2141">
        <w:rPr>
          <w:rStyle w:val="af8"/>
          <w:rFonts w:ascii="Times New Roman" w:hAnsi="Times New Roman"/>
          <w:color w:val="00000A"/>
          <w:sz w:val="32"/>
          <w:szCs w:val="28"/>
        </w:rPr>
        <w:footnoteReference w:id="8"/>
      </w:r>
    </w:p>
    <w:p w:rsidR="00311340" w:rsidRDefault="00311340" w:rsidP="00311340">
      <w:pPr>
        <w:pStyle w:val="Body1"/>
        <w:spacing w:line="360" w:lineRule="auto"/>
        <w:ind w:firstLine="720"/>
        <w:jc w:val="both"/>
        <w:outlineLvl w:val="9"/>
      </w:pPr>
      <w:r>
        <w:rPr>
          <w:rFonts w:ascii="Times New Roman" w:hAnsi="Times New Roman"/>
          <w:color w:val="00000A"/>
          <w:szCs w:val="28"/>
        </w:rPr>
        <w:t>За последние десять лет на Кавказ из федерального бюджета было выделено почти 800 млрд.руб. безвозмездных перечислений, создан инвестиционный фонд. С каждым годом сумма данных средств имеет тенденцию к нарастанию: если в 2000 г. суммарно на СКФО выделялось чуть больше 14 млрд. руб., то в 2009 уже свыше 177 млрд. руб., т.е. за 10 лет величина перечислений в региональные бюджеты выросла более чем в 12,5 раза, и продолжает расти.</w:t>
      </w:r>
      <w:r w:rsidRPr="005A2141">
        <w:rPr>
          <w:rStyle w:val="af8"/>
          <w:rFonts w:ascii="Times New Roman" w:hAnsi="Times New Roman"/>
          <w:color w:val="00000A"/>
          <w:szCs w:val="28"/>
        </w:rPr>
        <w:footnoteReference w:id="9"/>
      </w:r>
    </w:p>
    <w:p w:rsidR="00311340" w:rsidRDefault="00311340" w:rsidP="00311340">
      <w:pPr>
        <w:pStyle w:val="Body1"/>
        <w:spacing w:line="360" w:lineRule="auto"/>
        <w:ind w:firstLine="720"/>
        <w:jc w:val="both"/>
        <w:outlineLvl w:val="9"/>
      </w:pPr>
      <w:r>
        <w:rPr>
          <w:rFonts w:ascii="Times New Roman" w:hAnsi="Times New Roman"/>
          <w:color w:val="00000A"/>
          <w:szCs w:val="28"/>
        </w:rPr>
        <w:t xml:space="preserve">Деньги, которые направляются сегодня на Северный Кавказ, какими бы большими они ни были и как бы ни контролировались из Москвы, </w:t>
      </w:r>
      <w:r>
        <w:rPr>
          <w:rFonts w:ascii="Times New Roman" w:hAnsi="Times New Roman"/>
          <w:color w:val="00000A"/>
          <w:szCs w:val="28"/>
        </w:rPr>
        <w:lastRenderedPageBreak/>
        <w:t xml:space="preserve">Ставрополя или Пятигорска, не смогут решить главную проблему этого региона - проблему низкой эффективности региональных экономик республик, и поэтому без системных институциональных и структурных преобразований, </w:t>
      </w:r>
      <w:r>
        <w:rPr>
          <w:rFonts w:ascii="Times New Roman" w:hAnsi="Times New Roman"/>
          <w:szCs w:val="28"/>
        </w:rPr>
        <w:t>невозможно достичь наилучших результатов</w:t>
      </w:r>
      <w:r>
        <w:rPr>
          <w:rFonts w:ascii="Times New Roman" w:hAnsi="Times New Roman"/>
          <w:color w:val="00000A"/>
          <w:szCs w:val="28"/>
        </w:rPr>
        <w:t>.</w:t>
      </w:r>
    </w:p>
    <w:p w:rsidR="00311340" w:rsidRDefault="00311340" w:rsidP="00311340">
      <w:pPr>
        <w:pStyle w:val="Body1"/>
        <w:spacing w:line="360" w:lineRule="auto"/>
        <w:ind w:firstLine="720"/>
        <w:jc w:val="both"/>
        <w:outlineLvl w:val="9"/>
        <w:rPr>
          <w:rFonts w:ascii="Times New Roman" w:hAnsi="Times New Roman"/>
          <w:color w:val="00000A"/>
          <w:szCs w:val="28"/>
        </w:rPr>
      </w:pPr>
      <w:r>
        <w:rPr>
          <w:rFonts w:ascii="Times New Roman" w:hAnsi="Times New Roman"/>
          <w:color w:val="00000A"/>
          <w:szCs w:val="28"/>
        </w:rPr>
        <w:t>Причинами тому является:</w:t>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1) недостаточная самостоятельность в управлении экономической жизнью в регионе. Хозяйствующие субъекты на Северном Кавказе оказываются регламентированными не только федеральными нормативами, но и региональными;</w:t>
      </w:r>
    </w:p>
    <w:p w:rsidR="00311340" w:rsidRDefault="00311340" w:rsidP="00311340">
      <w:pPr>
        <w:pStyle w:val="Body1"/>
        <w:spacing w:line="360" w:lineRule="auto"/>
        <w:jc w:val="both"/>
        <w:outlineLvl w:val="9"/>
      </w:pPr>
      <w:r>
        <w:rPr>
          <w:rFonts w:ascii="Times New Roman" w:hAnsi="Times New Roman"/>
          <w:color w:val="00000A"/>
          <w:szCs w:val="28"/>
        </w:rPr>
        <w:t>2) все субъекты, как указывалось выше, являются дотационными - это свидетельствует о низкой бюджетной дисциплине. Поэтому требуется создание инструментов, способных "заставить" региональные власти выполнять взятые на себя обязательства по использованию бюджетных средств;</w:t>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3) высокая безработица;</w:t>
      </w:r>
    </w:p>
    <w:p w:rsidR="00311340" w:rsidRDefault="00311340" w:rsidP="00311340">
      <w:pPr>
        <w:pStyle w:val="Body1"/>
        <w:spacing w:line="360" w:lineRule="auto"/>
        <w:jc w:val="both"/>
        <w:outlineLvl w:val="9"/>
      </w:pPr>
      <w:r>
        <w:rPr>
          <w:rFonts w:ascii="Times New Roman" w:hAnsi="Times New Roman"/>
          <w:color w:val="00000A"/>
          <w:szCs w:val="28"/>
        </w:rPr>
        <w:t>4) отсталые технологии и производительные силы. Важнейшей задачей является модернизация. Требуется увеличить не объемы производства продукции, а долю производств, работающих на новых научных технологиях и технике;</w:t>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5) низкий уровень производительности труда. Уровень оплаты труда в среднем по Северо-Кавказскому региону оказывается ниже среднероссийского. Поэтому в первую очередь требуется подумать о мотивации и стимулировании труда;</w:t>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6) примитивная не диверсифицированная экономика: слабая научная и технологическая база, неразвитый перерабатывающий сектор и т.д., а также не умение эффективно осваивать выделяемые инвестиции;</w:t>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7) высокая доля теневого сектора;</w:t>
      </w:r>
    </w:p>
    <w:p w:rsidR="00311340" w:rsidRDefault="00311340" w:rsidP="00311340">
      <w:pPr>
        <w:pStyle w:val="Body1"/>
        <w:spacing w:line="360" w:lineRule="auto"/>
        <w:jc w:val="both"/>
        <w:outlineLvl w:val="9"/>
      </w:pPr>
      <w:r>
        <w:rPr>
          <w:rFonts w:ascii="Times New Roman" w:hAnsi="Times New Roman"/>
          <w:color w:val="00000A"/>
          <w:szCs w:val="28"/>
        </w:rPr>
        <w:t xml:space="preserve">8) высокий бизнес-интерес региональных чиновников. Сфера экономики поделена между чиновниками и различными структурами федерального и </w:t>
      </w:r>
      <w:r>
        <w:rPr>
          <w:rFonts w:ascii="Times New Roman" w:hAnsi="Times New Roman"/>
          <w:color w:val="00000A"/>
          <w:szCs w:val="28"/>
        </w:rPr>
        <w:lastRenderedPageBreak/>
        <w:t>местного уровня. В следствии, нерациональность  управления  деятельностью.</w:t>
      </w:r>
    </w:p>
    <w:p w:rsidR="00311340" w:rsidRDefault="00311340" w:rsidP="00311340">
      <w:pPr>
        <w:pStyle w:val="Body1"/>
        <w:spacing w:line="360" w:lineRule="auto"/>
        <w:ind w:firstLine="720"/>
        <w:jc w:val="both"/>
        <w:outlineLvl w:val="9"/>
        <w:rPr>
          <w:rFonts w:ascii="Times New Roman" w:hAnsi="Times New Roman"/>
          <w:color w:val="00000A"/>
          <w:szCs w:val="28"/>
        </w:rPr>
      </w:pPr>
      <w:r>
        <w:rPr>
          <w:rFonts w:ascii="Times New Roman" w:hAnsi="Times New Roman"/>
          <w:color w:val="00000A"/>
          <w:szCs w:val="28"/>
        </w:rPr>
        <w:t>Исследование основных проблем и нынешнего социально-экономического положения СКФО показал, что состояние не вызывает излишнего оптимизма. Но имеется огромный ресурсный потенциал рабочей силы, сырья, материалов, а также геополитических коммуникаций, эффективное использование которых позволит придать необходимый импульс динамике развития региональным экономикам.</w:t>
      </w:r>
    </w:p>
    <w:p w:rsidR="00311340" w:rsidRDefault="00311340" w:rsidP="00311340">
      <w:pPr>
        <w:pStyle w:val="Body1"/>
        <w:spacing w:line="360" w:lineRule="auto"/>
        <w:ind w:firstLine="720"/>
        <w:jc w:val="both"/>
        <w:outlineLvl w:val="9"/>
        <w:rPr>
          <w:rFonts w:ascii="Times New Roman" w:hAnsi="Times New Roman"/>
          <w:color w:val="00000A"/>
          <w:szCs w:val="28"/>
        </w:rPr>
      </w:pPr>
      <w:r>
        <w:rPr>
          <w:rFonts w:ascii="Times New Roman" w:hAnsi="Times New Roman"/>
          <w:color w:val="00000A"/>
          <w:szCs w:val="28"/>
        </w:rPr>
        <w:t>Основными направлениями решения указанных проблем являются:</w:t>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 xml:space="preserve"> - разрушение старых, но все еще существующих институтов, тормозящих принятие инновационных решений;</w:t>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 xml:space="preserve"> - формирование новых институтов, стимулирующих инновации;</w:t>
      </w:r>
    </w:p>
    <w:p w:rsidR="00311340" w:rsidRDefault="00311340" w:rsidP="00311340">
      <w:pPr>
        <w:pStyle w:val="Body1"/>
        <w:spacing w:line="360" w:lineRule="auto"/>
        <w:jc w:val="both"/>
        <w:outlineLvl w:val="9"/>
        <w:rPr>
          <w:rFonts w:ascii="Times New Roman" w:hAnsi="Times New Roman"/>
          <w:color w:val="00000A"/>
          <w:szCs w:val="28"/>
        </w:rPr>
      </w:pPr>
      <w:r>
        <w:rPr>
          <w:rFonts w:ascii="Times New Roman" w:hAnsi="Times New Roman"/>
          <w:color w:val="00000A"/>
          <w:szCs w:val="28"/>
        </w:rPr>
        <w:t xml:space="preserve"> - адаптацию существующих институтов к новым условиям.</w:t>
      </w:r>
    </w:p>
    <w:p w:rsidR="00311340" w:rsidRDefault="00311340" w:rsidP="00311340">
      <w:pPr>
        <w:pStyle w:val="Body1"/>
        <w:spacing w:line="360" w:lineRule="auto"/>
        <w:ind w:firstLine="720"/>
        <w:jc w:val="both"/>
        <w:outlineLvl w:val="9"/>
        <w:rPr>
          <w:rFonts w:ascii="Times New Roman" w:hAnsi="Times New Roman"/>
          <w:color w:val="00000A"/>
          <w:szCs w:val="28"/>
        </w:rPr>
      </w:pPr>
      <w:r>
        <w:rPr>
          <w:rFonts w:ascii="Times New Roman" w:hAnsi="Times New Roman"/>
          <w:color w:val="00000A"/>
          <w:szCs w:val="28"/>
        </w:rPr>
        <w:t>Исследовав динамику основных социально-экономических показателей Северо-Кавказского федерального округа в целом, проведем анализ тех же показателей на примере Республики Северная Осетия-Алания, входящей в состав этого округа.</w:t>
      </w:r>
    </w:p>
    <w:p w:rsidR="00311340" w:rsidRDefault="00311340" w:rsidP="00311340">
      <w:pPr>
        <w:pStyle w:val="Body1"/>
        <w:spacing w:line="360" w:lineRule="auto"/>
        <w:jc w:val="both"/>
        <w:outlineLvl w:val="9"/>
        <w:rPr>
          <w:rFonts w:ascii="Times New Roman" w:hAnsi="Times New Roman"/>
          <w:color w:val="00000A"/>
          <w:szCs w:val="28"/>
        </w:rPr>
      </w:pPr>
    </w:p>
    <w:p w:rsidR="00311340" w:rsidRDefault="00311340" w:rsidP="00311340">
      <w:pPr>
        <w:rPr>
          <w:rFonts w:ascii="Times New Roman" w:eastAsia="Arial Unicode MS" w:hAnsi="Times New Roman" w:cs="Times New Roman"/>
          <w:color w:val="00000A"/>
          <w:kern w:val="3"/>
          <w:sz w:val="28"/>
          <w:szCs w:val="28"/>
          <w:lang w:eastAsia="ru-RU" w:bidi="hi-IN"/>
        </w:rPr>
      </w:pPr>
      <w:r>
        <w:rPr>
          <w:rFonts w:ascii="Times New Roman" w:hAnsi="Times New Roman"/>
          <w:color w:val="00000A"/>
          <w:szCs w:val="28"/>
        </w:rPr>
        <w:br w:type="page"/>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lastRenderedPageBreak/>
        <w:t>2.2. Общеэкономические показатели развития РСО-Алания</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По итогам 2014 года отмечается положительная динамика основных показателей социально-экономического развития Республики Северная Осетия-Алания. В сравнении с показателями за 2013 год:</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индекс промышленного производства составил 100,3%;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выпуск продукции сельского хозяйства составил 100,1%, или 25 155,5 млн рублей;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Опережающими темпами по обрабатывающим производствам в отчетном году развивались предприятия производства пищевых продуктов, включая напитки (рост производства продукции составил 118,3% по сравнению с показателем за 2013 год), химического производства (109,2%), издательской и полиграфической деятельности (107,7%), в 1,8 раза выросло производство прочих неметаллических минеральных продуктов.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Снижение уровня добычи полезных ископаемых обусловливается спадом спроса на готовую продукцию недропользователей Республики Северная Осетия-Алания, в том числе: ООО «Ардонский щебеночный завод №1», ООО «Стройтехмонтаж-04», ОАО «Владикавказский завод силикатного кирпича».</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Снижение индекса промышленного производства по сравнению с индексом в 2013 году в производстве электроэнергии (на 14,0%) объясняется недовыработкой электроэнергии гидроэлектростанциями СОФ ОАО «РусГидро» (на 19,7%) в результате схода селевых масс со склона г. Казбек в мае 2014 года, затем повторных в августе, что привело к аварийной ситуации на Эзминской ГЭС и вынужденному простою.</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Снизили объемы отгрузки продукции ОАО «Радуга» (на 1,1%), ОАО «Победит» (на 4,3%), ООО «Луч» (на 6,4%), ОАО «Магнит» (на 10,4%), Бесланский щебзавод – филиал ОАО «ПНК» (на 10,8%), ОАО «Электроконтактор» (на 20,1%), ОАО «ВВРЗ» (на 24,6%), ОАО «Одежда» (на 37,5%), ОАО «Алагирский ДОЗ» (на 71,3%), ООО «Сервис Пак» (на 89,4%).</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lastRenderedPageBreak/>
        <w:t>Факторами, сдерживающими рост производства, явились повышение тарифов на электроэнергию и транспортные услуги, а также высокая стоимость банковских ресурсов.</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2014 году производство продукции сельского хозяйства составило 25 155,5 млн рублей (100,1% к уровню в 2013 году).</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На 1 января 2015 года в хозяйствах всех сельхозпроизводителей по сравнению с показателями на аналогичную дату 2014 года увеличилось поголовье скота и птицы: крупного рогатого скота на 2,0% и составило 140,7 тыс. голов, в том числе коров на 3,5% (66,7 тыс. голов), свиней на 2,4% (21,3 тыс. голов), овец и коз на 13,8% (97,4 тыс. голов),  птицы на 5,4% (1 388,4 тыс. голов).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Существенные структурные изменения произошли в численности поголовья крупного рогатого скота сельскохозяйственных организаций, оно снизилось на 9,8% и составило 16,2 тыс. голов  Мероприятия, направленные на обновление молодняка, способствовали доведению численности дойного стада коров до 5,8 тыс. голов (119,0% к уровню в 2013 году).</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связи с изменением структуры поголовья в сельскохозяйственных организациях в 2014 году в хозяйствах всех категорий произведено на 7,8 % меньше мяса (56,4 тыс. тонн). В производстве скота и птицы на убой (в живом весе) удельный вес птицы составил 53,8% (в 2013 году– 62,0%), доля крупного рогатого скота – 38,5% (31,2%).</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2014 году надоено молока 219,1 тыс. тонн, что на 1,0% больше, чем в 2013 году. Рост производства молока связан с увеличением поголовья коров (на 3,5%) и надоев на 1 корову (на 1,5%).</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Производство яиц составило 127,5 млн штук (на 1,4% меньше, чем в  2013 году). Снижение производства яиц обусловлено уменьшением яйценоскости кур-несушек на 1,8% к уровню в 2013 году.</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В 2014 году в хозяйствах всех категорий  валовой сбор зерновых и зернобобовых культур (в весе после доработки) составил 650,4 тыс. тонн (на 0,3% больше, чем в 2013 году).  Собрано 109,9 тыс. тонн картофеля (на 10,1% </w:t>
      </w:r>
      <w:r w:rsidRPr="00C770F7">
        <w:rPr>
          <w:rFonts w:ascii="Times New Roman" w:hAnsi="Times New Roman"/>
          <w:color w:val="00000A"/>
          <w:szCs w:val="28"/>
        </w:rPr>
        <w:lastRenderedPageBreak/>
        <w:t xml:space="preserve">меньше, чем в 2013 году) и 36,8 тыс. тонн овощей (на 0,2% меньше показателя в 2013 году).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Государственная поддержка развития агропромышленного комплекса республики осуществляется в рамках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2014-2020 годы.</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рамках реализации мероприятий Программы по поддержке начинающих фермеров и семейных животноводческих молочных ферм в Республике Северная Осетия-Алания был проведен конкурс по отбору лучших проектов. На финансирование поддержки начинающих фермеров в 2014 году  перечислено 23 913,0 тыс. рублей, в том числе из федерального бюджета – 18 413,0 тыс. рублей, из республиканского бюджета – 5 500,0 тыс. рублей. Гранты выделены 48 начинающим фермерам.</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Финансирование мероприятий по развитию семейных молочных ферм составило 19 736,0 тыс. рублей, в том числе из федерального бюджета – 12 236,0 тыс. рублей, из республиканского бюджета – 7 500,0 тыс. рублей. Реализация программных мероприятий позволила создать 10 новых семейных ферм.</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В 2014 году объем инвестиций в основной капитал за счет всех источников финансирования составил 36,3 млрд рублей (119,6% к уровню в 2013 года), из них более 40% - бюджетные средства (14,7 млрд рублей).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Объем работ, выполненных по виду деятельности «Строительство» – 13,5 млрд рублей (107,2% к уровню в 2013 году).</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В рамках реализации приоритетного национального проекта «Доступное и комфортное жилье - гражданам России» обеспечен ввод в эксплуатацию 2 149 квартир общей площадью 170,8 тыс. кв. метров (81,2% к уровню в 2013 году), из них 18,8% - жилье экономкласса. Доля индивидуального жилья в общем объеме составила 21,6%. Жителям </w:t>
      </w:r>
      <w:r w:rsidRPr="00C770F7">
        <w:rPr>
          <w:rFonts w:ascii="Times New Roman" w:hAnsi="Times New Roman"/>
          <w:color w:val="00000A"/>
          <w:szCs w:val="28"/>
        </w:rPr>
        <w:lastRenderedPageBreak/>
        <w:t>республики выдано 1 487 ипотечных жилищных кредитов на сумму 2 389,4 млн рублей, что превышает уровень в 2013 году в 3,4 раза.</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Снижение планового показателя ввода жилья в 2014 году к уровню в 2013 году на 19% предусмотрено в республиканской государственной программе с целью обеспечения сбалансированности спроса и предложения жилья на первичном рынке и рационального использования земельных ресурсов в условиях малоземельности республики (более 50% занимают горные территории).</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2014 году на территории республики введены в эксплуатацию два дошкольных образовательных учреждения на 400 мест, стоматологическая поликлиника на 600 посещений в смену, 5 объектов спорта, инженерные коммуникации общей протяженностью 94,6 км (водопроводные сети – 69,4 км, газовые сети – 25,2 км).</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За счет средств операторов сотовой связи сданы в эксплуатацию радиорелейные линии связи протяженностью 607,5 км и 3 антенно-мачтовых сооружения. Реконструкция городских и сельских АТС позволила увеличить количество стационарных номеров на 9,1 тыс. в г.Владикавказ, г. Алагир, Кировском, Моздокском и Алагирском районах республики.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агропромышленном комплексе за счет средств частных предпринимателей введены в эксплуатацию помещения для крупного рогатого скота на 490 голов в Пригородном районе.</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Бюджетные средства в объеме 14 710,1 млн рублей (90,0% к уровню в 2013 году) были направлены на строительство и реконструкцию объектов коммунальной инфраструктуры, транспортного, агропромышленного, социального комплексов и на мероприятия по улучшению жилищных условий граждан.</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Из общего объема выполненных работ на реализацию программных мероприятий направлено 12 885,3 млн рублей, в том числе: ФЦП «Развитие транспортной системы России (2010-2015 годы)» – 76,0% (в общем объеме средств, освоенных по программам), ФЦП «Юг России (2008-2013 годы)» и </w:t>
      </w:r>
      <w:r w:rsidRPr="00C770F7">
        <w:rPr>
          <w:rFonts w:ascii="Times New Roman" w:hAnsi="Times New Roman"/>
          <w:color w:val="00000A"/>
          <w:szCs w:val="28"/>
        </w:rPr>
        <w:lastRenderedPageBreak/>
        <w:t>ФЦП «Юг России (2014-2020 годы)» – 9,5%, государственная программа «Развитие образования» на 2013-2020 годы – 5,3%, ФЦП «Развитие водохозяйственного комплекса Российской Федерации в 2012-2020 годах» и ФЦП «Развитие мелиорации земель сельскохозяйственного назначения России на 2014-2020 годы» –  3,7%,  ФЦП «Развитие физической культуры и спорта Российской Федерации на 2006-2015 годы» – 1,8%, ФЦП «Жилище» на 2011-2015 годы – 1,6% и др.</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Значительная часть бюджетных средств (9 070,0 млн рублей) направлена на строительство и реконструкцию сети автомобильных дорог.</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На реализацию мероприятий федеральных целевых программ по развитию водохозяйственного комплекса и мелиорации земель сельскохозяйственного назначения направлено 478,5 млн рублей, которые освоены полностью. За счет указанных средств осуществлялись работы по реконструкции головных сооружений и магистральных каналов в Дигорском, Моздокском, Пригородном районах и капитальному ремонту берегоукрепительных сооружений на левом берегу р. Ардон у г. Алагир. Завершено строительство берегоукрепительных сооружений протяженностью 2,95 км на реке Суадагдон по защите с. Суадон и реконструкция оросительной системы в Моздокском районе для восстановления полива орошаемого участка площадью 540 гектаров.</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На реализацию мероприятий Федеральной целевой программы «Юг России (2014-2020 годы)» в 2014 году предусмотрено выделение бюджетных средств в объеме 607,2 млн рублей, из них средства федерального бюджета – 552,0 млн рублей и средств республиканского бюджета – 55,2 млн рублей, которые освоены в объеме 480,9 млн рублей (79,2% от годового лимита) и профинансированы в объеме 297,6 млн рублей (62% от объема выполненных работ).</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За счет указанных средств велось строительство газопровода – отвода от с. Калух до с. Дзинага в Ирафском районе и головного водопровода </w:t>
      </w:r>
      <w:r w:rsidRPr="00C770F7">
        <w:rPr>
          <w:rFonts w:ascii="Times New Roman" w:hAnsi="Times New Roman"/>
          <w:color w:val="00000A"/>
          <w:szCs w:val="28"/>
        </w:rPr>
        <w:lastRenderedPageBreak/>
        <w:t xml:space="preserve">«Родник «Фаныкдон» – Беслан – Зильги – Батако – Раздзог – Заманкул в Правобережном районе.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Кроме того осваивались средства федерального бюджета, выделенные в 2013 году на объекты Федеральной целевой программы «Юг России (2008-2013 годы)». Работы велись по строительству и реконструкции общеобразовательных школ в г. Владикавказ, пос. Новый и с.Чикола, 1-ой городской больницы в г. Владикавказ, Центральной районной больницы в     г. Алагир, системы водоснабжения г. Моздок, электрических сетей г. Алагир, а также на объектах горно-рекреационного комплекса «Мамисон».</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За счет средств указанной Программы в 2014 году обеспечен ввод в эксплуатацию водопроводных сетей к объектам производственной инфраструктуры в Алагирском районе протяженностью 62,6 км, II-ой очереди Архонского группового водопровода протяженностью 6,8 км, газопровода высокого давления с. Кобан - туркомплекс «Кахтисар» протяженностью 8,5 км, распределительного пункта системы электроснабжения в г. Владикавказ и берегоукрепительных сооружений на р.Терек в г. Владикавказ протяженностью 0,9 км.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На реализацию мероприятий подпрограммы «Создание условий для обеспечения доступным и комфортным жильем граждан в Республике Северная Осетия-Алания» Республиканской государственной программы «Обеспечение доступным и комфортным жильем граждан в Республике Северная Осетия-Алания» на 2014-2016 годы направлено 332,2 млн рублей.</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рамках указанной подпрограммы на выполнение государственных обязательств по обеспечению жильем категорий граждан, установленных федеральным законодательством, направлено 172,8 млн рублей, за счет которых выданы государственные жилищные сертификаты 75 семьям. Это позволило улучшить жилищные условия 70 семьям вынужденных переселенцев, 4 семьям граждан, подвергшимся воздействию радиации вследствие радиационных аварий и катастроф, и 1 семье граждан, выехавших из районов Крайнего Севера.</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lastRenderedPageBreak/>
        <w:t>Оказана государственная поддержка по приобретению жилья 38 многодетным молодым семьям. На эти цели выделено 31,2 млн рублей, в том числе субсидии из федерального бюджета в объеме 10,7 млн рублей, средства республиканского и местных бюджетов – 20,5 млн рублей.</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За счет средств федерального бюджета в объеме 122,1 млн рублей оказана государственная поддержка по улучшению жилищных условий 114 ветеранам Великой Отечественной войны 1941-1945 годов и 14 ветеранам боевых действий, инвалидам и семьям, имеющим детей-инвалидов.</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Реализация мер социальной поддержки граждан за счет средств республиканского бюджета в объеме 6,1 млн рублей позволила улучшить жилищные условия 6 больных заразной формой туберкулеза.</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В рамках мероприятий республиканских адресных программ по переселению граждан из аварийного жилищного фонда и капитальному ремонту многоквартирных домов за счет бюджетных средств, выделенных в 2013-2014 годах, завершено строительство 12 многоквартирных домов в г.Владикавказ, Алагирском, Ардонском, Моздокском, Правобережном районах общей площадью 16,5 тыс. кв. метров, переселено из аварийного жилья 444 семьи (1329 человек), а также полностью завершен капитальный ремонт 38 жилых домов в г. Владикавказ, г. Беслан, Алагирском и Моздокском районах.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В 2014 году начато строительство пяти многоквартирных жилых домов в городах Владикавказ, Ардон, Моздок,  Кировском и Правобережном районах, что позволит в 2015 году переселить из аварийного жилья 207 семей (587 человек).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На объектах физической культуры и спорта республики за счет бюджетных средств всех уровней освоено 271,8 млн рублей (81,5% от объема финансирования).</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В рамках Федеральной целевой программы «Развитие физической культуры и спорта в Российской Федерации на 2006-2015 годы» осуществлялось строительство конно-спортивного манежа Республиканской </w:t>
      </w:r>
      <w:r w:rsidRPr="00C770F7">
        <w:rPr>
          <w:rFonts w:ascii="Times New Roman" w:hAnsi="Times New Roman"/>
          <w:color w:val="00000A"/>
          <w:szCs w:val="28"/>
        </w:rPr>
        <w:lastRenderedPageBreak/>
        <w:t xml:space="preserve">конно-спортивной школы и физкультурно-оздоровительных комплексов в городах Беслан и Моздок. Сданы в эксплуатацию спортивные комплексы в г.Алагир, с. Карджин и с. Ногир.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Кроме того, за счет частных инвестиций введены в эксплуатацию физкультурно-оздоровительный комплекс и спортивная площадка в г.Владикавказ.</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2013-2020 годы на территории республики осуществлены реконструкция, капитальный и текущий ремонт зданий дошкольных образовательных учреждений, что способствовало созданию 2 144 дополнительных мест. Введены в эксплуатацию два дошкольных учреждения на 400 мест в г. Владикавказ. Также завершено строительство детского сада на 300 мест в с. Кизляр, ввод в эксплуатацию которого планируется в 2015 году.</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В рамках реализации мероприятий по строительству новых сейсмостойких объектов ФЦП «Повышение устойчивости жилых домов, основных объектов и систем жизнеобеспечения в сейсмических районах Российской Федерации на 2009 - 2018 годы» начато строительство детских садов в г. Ардон и с. Эльхотово на 240 мест.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Несмотря на положительные результаты итогов хозяйственной деятельности предприятий пассажирского транспорта, оставляет желать лучшего их финансовое состояние: общая выручка всех государственных предприятий транспорта за 2014 год сократилась на 7,3% по отношению к выручке за 2013 год; кредиторская задолженность по состоянию на 1 января 2015 года составила 29,0 млн рублей, дебиторская - свыше 15 млн рублей. Причинами ухудшения финансового состояния явились недофинансирование из республиканского бюджета субсидий на погашение убытков, понесенных предприятиями при перевозке пассажиров по убыточным межмуниципальным маршрутам, а также выплат за ноябрь - декабрь по </w:t>
      </w:r>
      <w:r w:rsidRPr="00C770F7">
        <w:rPr>
          <w:rFonts w:ascii="Times New Roman" w:hAnsi="Times New Roman"/>
          <w:color w:val="00000A"/>
          <w:szCs w:val="28"/>
        </w:rPr>
        <w:lastRenderedPageBreak/>
        <w:t xml:space="preserve">возмещению автотранспортным предприятиям расходов, связанных с предоставлением мер социальной поддержки льготной категории граждан.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За 2014 год перевозка пассажиров горэлектротранспортом по сравнению с показателем в 2013 году возросла на 3,7% в связи с принятием в 2014 году постановления АМС г.Владикавказ о предоставлении права бесплатного проезда школьникам.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Вместе с тем снижены отдельные качественные показатели работы электрического транспорта: перевозка платных пассажиров на 11,5%, доходы от перевозки пассажиров на 11,7%, выпуск вагонов на линию на 2,1%. Кроме того, увеличились случаи схода вагонов с рельсов в 1,8 раза, а также возврата подвижного состава по технической неисправности на 17%.</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Снижение показателей работы горэлектротранспорта обусловлено значительным износом вагонов, трамвайного пути, контактной сети, тяговых подстанций.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рамках муниципальной целевой программы развития городского пассажирского электрического транспорта на 2010-2014 годы в отчетном году проведены ремонтные работы: отремонтировано 820 погонных метров трамвайного пути, произведена замена 2 160 погонных метров контактного провода. На покрытие убытков из местного бюджета выделено 51,0 млн рублей и из республиканского бюджета на компенсацию затрат на льготный проезд граждан – 14,6 млн рублей.</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Республика Северная Осетия-Алания занимает одно из лидирующих мест среди субъектов Российской Федерации по уровню телефонизации населения. Зона покрытия составляет более 97,5% территории республики (в том числе территорию труднодоступных горных районов ОАО «МТС» покрывает на 50%, ОАО «МегаФон» - на 35%, ОАО «ВымпелКом» - на 50%).</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Сигналом ЗG охвачено порядка 76% территории республики (из них ОАО «МТС» - 50%, ОАО «МегаФон» - 45%, ОАО «Вымпелком» - 68%), сетью LТЕ - 94% территории г. Владикавказа (ОАО «МТС» и ОАО «ВымпелКом»).</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lastRenderedPageBreak/>
        <w:t xml:space="preserve">Покрытие территории Республики Северная Осетия-Алания мобильным интернетом составляет более 67%. Количество пользователей, обладающих мобильным доступом к сети Интернет, в 2014 году составило 358 тысяч.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На территории республики действует четыре оператора подвижной сотовой связи с клиентской базой около 900 тыс. абонентов (90,0% по отношению к показателю в 2013 году), в том числе ОАО «МТС» - 361 тыс. абонентов, ОАО «МегаФон» - 320 тыс. абонентов, ОАО «ВымпелКом» - 213 тыс. абонентов и ЗАО «Астарта» - 4,7 тыс. абонентов. Снижение числа абонентов обусловлено вступлением в силу поправок в Федеральный закон «О связи» о перенесении абонентского номера, в связи с чем абоненты предпочитают переход на другую сеть со своим номером, вместо приобретения дополнительного нового номера.</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планах всех операторов на 2015 год - выделение средств на развитие инфраструктуры сотовой связи: строительство новых базовых станций и внедрение новой аппаратуры для увеличения пропускной способности каналов связи и повышения качества оказываемых услуг связи, увеличение зоны покрытия сигналом ЗG и LTE.</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Общее количество пользователей сети Интернет составляет 410 тыс. абонентов, в том числе количество пользователей широкополосного доступа – 150 тыс. абонентов. Активно развивается сектор услуг по обеспечению высокоскоростного доступа к сети Интернет. В частности, количество портов FTTb («оптика в дом») Северо-Осетинского филиала ОАО «Ростелеком» выросло до 34 728, увеличилась монтированная емкость узлов широкополосного доступа до 55 864 портов.</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Услугами почтовой связи охвачена вся территория республики. В состав Управления федеральной почтовой связи Республики Северная Осетия-Алания (далее - УФПС) входят 5 почтамтов, в том числе 1 межрайонный. Услуги почтовой связи оказывает 172 отделения почтовой связи (106 их них находятся в сельской местности), из которых 2 отделения 1-</w:t>
      </w:r>
      <w:r w:rsidRPr="00C770F7">
        <w:rPr>
          <w:rFonts w:ascii="Times New Roman" w:hAnsi="Times New Roman"/>
          <w:color w:val="00000A"/>
          <w:szCs w:val="28"/>
        </w:rPr>
        <w:lastRenderedPageBreak/>
        <w:t>го класса, 6 отделений 2-го класса, 29 отделений З-го класса, 93 отделения 4-го класса, 42 отделения 5-го класса. Удельный вес оборота УФПС составляет около 10% от общих объемов услуг связи на территории Республики Северная Осетия-Алания.</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Радиотелевизионный передающий центр Республики Северная Осетия-Алания обеспечивает на территории республики общедоступность информационного пространства. На текущий момент завершены работы по строительству сети цифрового телевидения и вещания 2-го мультиплекса. В настоящее время телерадиовещание в цифровом формате осуществляется в г. Владикавказ и на прилегающих равнинных территориях республики. В цифровом качестве на 1-м мультиплексе доступны 10 федеральных телевизионных каналов и 3 радиоканала, на 2-м мультиплексе - 10 федеральных телевизионных каналов. Сигнал доступен для 95% жителей республики.</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Потребительский рынок республики в 2014 году активно развивался и характеризовался высоким уровнем товарной насыщенности, динамичным развитием оборота розничной торговли, полным и своевременным удовлетворением спроса населения на потребительские товары и услуги.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Оборот розничной торговли в 2014 году составил 92 897,6 млн рублей, что в товарной массе на 2,7% больше, чем в 2013 году.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2014 году оборот розничной торговли на 68,7% формировался в стационарной торговой сети (вне рынка), доля розничных рынков составила 31,3% (в 2013 году соответственно 61,9% и 38,1%).</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По итогам 2015 года в Республике Северная Осетия-Алания по важнейшим макропоказателям сложилась отрицательная динамика.</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Индекс промышленного производства составил 89,9%, объем отгруженных товаров собственного производства, выполненных работ и услуг по производству распределению электроэнергии, газа и воды сократился на 7,8% (5,8 млрд рублей).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lastRenderedPageBreak/>
        <w:t>Производство продукции сельского хозяйства снизилось на 8,8% (25,8 млрд рублей).</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Один из важнейших макроэкономических показателей - инвестиции в экономику и социальную сферу республики – в текущем году за счет всех источников финансирования составил 26,1 млрд рублей (75,6% к уровню в 2014 году). Снижение данного показателя обусловлено плановым завершением реализации крупных проектов в дорожно-транспортном комплексе республики.</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Грузооборот автомобильного транспорта снизился на 4,7% и составил    81,3 млн. т-км.</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Оборот розничной торговли в 2015 году сократился на 5,7%, составив   101,9 млрд рублей.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Задолженность по выплате заработной платы на 1 января 2016 года составила 28,2 млн рублей, увеличившись по сравнению с задолженностью на туже дату 2015 года на 1,6 млн рублей.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Доля убыточных организаций составила 36,5%, что на 4,8 процентных пункта выше, чем в прошлом году.</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Государственный долг республики по состоянию на 1 января 2016 года составил 9,1 млрд рублей, что на 5,1% больше, чем в соответствующем периоде прошлого года.</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Доходы консолидированного бюджета республики снизились на 1,7%   (24,9 млрд рублей), налоговые и неналоговые доходы увеличились всего на 0,7%  (11,1 млрд рублей), снижение темпа роста заработной платы в 2015 году по отношению к показателю в 2014 году составило 4,8 процентных пункта при росте индекса потребительских цен на 13,6%.</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Вместе с тем по ряду показателей отмечается положительная динамика.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Объем отгруженных товаров собственного производства, выполненных работ и услуг по видам экономической деятельности вырос на 22,3%, в том числе в обрабатывающих производствах – на 33,9% (21,5 млрд рублей), по добыче полезных ископаемых – на 17,9% (416,3 млн рублей).</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lastRenderedPageBreak/>
        <w:t xml:space="preserve">Ввод в эксплуатацию жилья в 2015 году составил 101,9%, или 174,04 тыс. кв. метров общей площади. Объем работ, выполненный строительными организациями в 2015 году, составил 22,4 млрд рублей (101,6% к 2014 году).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Объем платных услуг, оказанных населению, в 2015 году увеличился на 1,1%.</w:t>
      </w:r>
      <w:r>
        <w:rPr>
          <w:rFonts w:ascii="Times New Roman" w:hAnsi="Times New Roman"/>
          <w:color w:val="00000A"/>
          <w:szCs w:val="28"/>
        </w:rPr>
        <w:t xml:space="preserve"> </w:t>
      </w:r>
      <w:r w:rsidRPr="00C770F7">
        <w:rPr>
          <w:rFonts w:ascii="Times New Roman" w:hAnsi="Times New Roman"/>
          <w:color w:val="00000A"/>
          <w:szCs w:val="28"/>
        </w:rPr>
        <w:t>Денежные доходы на душу населения составили 22 152,7 рубля и увеличились на 11,8%.</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По итогам 2016 года в Республике Северная Осетия-Алания по важнейшим макроэкономическим показателям  сложилась отрицательная динамика.</w:t>
      </w:r>
      <w:r>
        <w:rPr>
          <w:rFonts w:ascii="Times New Roman" w:hAnsi="Times New Roman"/>
          <w:color w:val="00000A"/>
          <w:szCs w:val="28"/>
        </w:rPr>
        <w:t xml:space="preserve"> </w:t>
      </w:r>
      <w:r w:rsidRPr="00C770F7">
        <w:rPr>
          <w:rFonts w:ascii="Times New Roman" w:hAnsi="Times New Roman"/>
          <w:color w:val="00000A"/>
          <w:szCs w:val="28"/>
        </w:rPr>
        <w:t xml:space="preserve">Так, индекс промышленного производства по всем видам экономической деятельности составил 87,1%, в том числе по обрабатывающим производствам – 86,6%, по производству и распределению электроэнергии, газа и воды – 85,0%;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объём отгруженной промышленной продукции за 2016 года сократился на 1,0% (26 745,7 млн рублей), в том числе по обрабатывающим производствам – на 3,6% (19 018,9 млн руб.), добыче полезных ископаемых - на 0,5% (867,6 млн руб.).</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объем производства продукции сельского хозяйства снизился на 14,8% и составило 24 781,9 млн рублей.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 2016 году по сравнению с прошлым годом в результате сокращения реальных денежных доходов населения (93,2%), денежных доходов на душу населения (21 964,3 рубля – 99,8% к уровню в 2015 года) и снижения платежеспособного спроса оборот розничной торговли составил 105,3 млрд рублей, что в сопоставимых ценах - 96,4% к уровню предыдущего года.</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Объем платных услуг, оказанных населению, снизился на 4,8% и составил 24,8 млрд руб., сводный индекс потребительских цен - 104,8%.</w:t>
      </w:r>
      <w:r>
        <w:rPr>
          <w:rFonts w:ascii="Times New Roman" w:hAnsi="Times New Roman"/>
          <w:color w:val="00000A"/>
          <w:szCs w:val="28"/>
        </w:rPr>
        <w:t xml:space="preserve"> </w:t>
      </w:r>
      <w:r w:rsidRPr="00C770F7">
        <w:rPr>
          <w:rFonts w:ascii="Times New Roman" w:hAnsi="Times New Roman"/>
          <w:color w:val="00000A"/>
          <w:szCs w:val="28"/>
        </w:rPr>
        <w:t>Общий объем услуг связи, оказанных организациями в 2016 году, оценивается в 6 019,4 млн. рублей, что в сопоставимой оценке на 2,5% меньше прошлого года. Одной из основных причин спада является снижение спроса на печатную продукцию (брошюры, журналы, газеты).</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lastRenderedPageBreak/>
        <w:t>Остается высокой доля убыточных организаций – по сравнению с соответствующим периодом 2016 года она выросла на 4,6 процентных пункта и составила 38,2%.</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Вместе с тем, положительная динамика отмечается по следующим показателям:</w:t>
      </w:r>
      <w:r>
        <w:rPr>
          <w:rFonts w:ascii="Times New Roman" w:hAnsi="Times New Roman"/>
          <w:color w:val="00000A"/>
          <w:szCs w:val="28"/>
        </w:rPr>
        <w:t xml:space="preserve"> </w:t>
      </w:r>
      <w:r w:rsidRPr="00C770F7">
        <w:rPr>
          <w:rFonts w:ascii="Times New Roman" w:hAnsi="Times New Roman"/>
          <w:color w:val="00000A"/>
          <w:szCs w:val="28"/>
        </w:rPr>
        <w:t>Так, один из важнейших показателей – инвестиции в экономику и социальную сферу республики – в 2016 году оценивается на уровне 101,6% (27,4 млрд рублей);</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ввод в эксплуатацию жилья в 2016 году увеличился на 1,1% (176,0 тыс. кв. метров общей площади);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 xml:space="preserve">объем работ, выполненный строительными организациями составил 26,06 млрд рублей (110,9% к 2015 году); </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индекс промышленного производства по добыче полезных ископаемых увеличился на 5,0%.</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Перевозка грузов автомобильным транспортом организаций всех видов экономической деятельности республики выросла на 8,5% и составила 765,7 тыс. тонн, грузооборот – на 8,2% (87879,7 тыс. т-км), перевозка пассажиров – на 6,1% (64,6 млн чел.).</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Среднемесячная заработная плата за январь-декабрь 2016 года составила 22 063,0 рубля (105,3%).</w:t>
      </w:r>
    </w:p>
    <w:p w:rsidR="00311340" w:rsidRPr="00C770F7" w:rsidRDefault="00311340" w:rsidP="00311340">
      <w:pPr>
        <w:pStyle w:val="Body1"/>
        <w:spacing w:line="360" w:lineRule="auto"/>
        <w:ind w:firstLine="720"/>
        <w:jc w:val="both"/>
        <w:outlineLvl w:val="9"/>
        <w:rPr>
          <w:rFonts w:ascii="Times New Roman" w:hAnsi="Times New Roman"/>
          <w:color w:val="00000A"/>
          <w:szCs w:val="28"/>
        </w:rPr>
      </w:pPr>
      <w:r w:rsidRPr="00C770F7">
        <w:rPr>
          <w:rFonts w:ascii="Times New Roman" w:hAnsi="Times New Roman"/>
          <w:color w:val="00000A"/>
          <w:szCs w:val="28"/>
        </w:rPr>
        <w:t>Доходы консолидированного бюджета за январь-декабрь 2016 года составили 26 276,0 млн рублей (105,7% к уровню прошлого года), налоговые и неналоговые доходы – 13 773,1 млн рублей, увеличившись по сравнению с уровнем соответствующего периода 2015 года на 24,5%.</w:t>
      </w:r>
    </w:p>
    <w:p w:rsidR="00311340" w:rsidRDefault="00311340" w:rsidP="00311340">
      <w:pPr>
        <w:rPr>
          <w:rFonts w:ascii="Times New Roman" w:eastAsia="SimSun" w:hAnsi="Times New Roman" w:cs="Times New Roman"/>
          <w:kern w:val="3"/>
          <w:sz w:val="28"/>
          <w:szCs w:val="28"/>
          <w:lang w:eastAsia="zh-CN" w:bidi="hi-IN"/>
        </w:rPr>
      </w:pPr>
      <w:r>
        <w:br w:type="page"/>
      </w:r>
    </w:p>
    <w:p w:rsidR="00311340" w:rsidRPr="00306548" w:rsidRDefault="00311340" w:rsidP="00311340">
      <w:pPr>
        <w:pStyle w:val="Default"/>
        <w:spacing w:line="360" w:lineRule="auto"/>
        <w:ind w:firstLine="709"/>
        <w:jc w:val="both"/>
        <w:rPr>
          <w:sz w:val="28"/>
          <w:szCs w:val="28"/>
        </w:rPr>
      </w:pPr>
      <w:r w:rsidRPr="000B47B1">
        <w:rPr>
          <w:sz w:val="28"/>
          <w:szCs w:val="28"/>
        </w:rPr>
        <w:lastRenderedPageBreak/>
        <w:t xml:space="preserve">. </w:t>
      </w:r>
      <w:r w:rsidRPr="00306548">
        <w:rPr>
          <w:sz w:val="28"/>
          <w:szCs w:val="28"/>
        </w:rPr>
        <w:t>Пути совершенствования управления устойчивым развитием территории. Программы и меры обеспечения устойчивого развития экономики и социальной стабильности</w:t>
      </w:r>
    </w:p>
    <w:p w:rsidR="00311340" w:rsidRDefault="00311340" w:rsidP="00311340">
      <w:pPr>
        <w:pStyle w:val="Default"/>
        <w:spacing w:line="360" w:lineRule="auto"/>
        <w:ind w:firstLine="709"/>
        <w:jc w:val="both"/>
        <w:rPr>
          <w:b/>
          <w:bCs/>
          <w:sz w:val="28"/>
          <w:szCs w:val="28"/>
        </w:rPr>
      </w:pPr>
    </w:p>
    <w:p w:rsidR="00311340" w:rsidRPr="00BC5D27" w:rsidRDefault="00311340" w:rsidP="00311340">
      <w:pPr>
        <w:pStyle w:val="Default"/>
        <w:spacing w:line="360" w:lineRule="auto"/>
        <w:ind w:firstLine="709"/>
        <w:jc w:val="both"/>
        <w:rPr>
          <w:sz w:val="28"/>
          <w:szCs w:val="28"/>
        </w:rPr>
      </w:pPr>
      <w:r w:rsidRPr="00BC5D27">
        <w:rPr>
          <w:sz w:val="28"/>
          <w:szCs w:val="28"/>
        </w:rPr>
        <w:t xml:space="preserve">Данный план нацелен на 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внешнеполитической конъюнктуры. В 2015 - 2016 годах будут реализованы меры, направленные на активизацию структурных изменений в российской экономике, стабилизацию работы системообразующих организаций в ключевых отраслях и достижение сбалансированности рынка труда, снижение инфляции и смягчение последствий роста цен на социально значимые товары и услуги для семей с низким уровнем доходов, достижение положительных темпов роста и макроэкономической стабильности в среднесрочной перспективе. </w:t>
      </w:r>
    </w:p>
    <w:p w:rsidR="00311340" w:rsidRPr="00BC5D27" w:rsidRDefault="00311340" w:rsidP="00311340">
      <w:pPr>
        <w:pStyle w:val="Default"/>
        <w:spacing w:line="360" w:lineRule="auto"/>
        <w:ind w:firstLine="709"/>
        <w:jc w:val="both"/>
        <w:rPr>
          <w:sz w:val="28"/>
          <w:szCs w:val="28"/>
        </w:rPr>
      </w:pPr>
      <w:r w:rsidRPr="00BC5D27">
        <w:rPr>
          <w:sz w:val="28"/>
          <w:szCs w:val="28"/>
        </w:rPr>
        <w:t xml:space="preserve">Ключевые направления действий Правительства Российской Федерации в течение ближайших месяцев включают в себя: </w:t>
      </w:r>
    </w:p>
    <w:p w:rsidR="00311340" w:rsidRPr="00BC5D27" w:rsidRDefault="00311340" w:rsidP="00311340">
      <w:pPr>
        <w:pStyle w:val="Default"/>
        <w:spacing w:line="360" w:lineRule="auto"/>
        <w:ind w:firstLine="709"/>
        <w:jc w:val="both"/>
        <w:rPr>
          <w:sz w:val="28"/>
          <w:szCs w:val="28"/>
        </w:rPr>
      </w:pPr>
      <w:r w:rsidRPr="00BC5D27">
        <w:rPr>
          <w:sz w:val="28"/>
          <w:szCs w:val="28"/>
        </w:rPr>
        <w:t xml:space="preserve">поддержку импортозамещения и экспорта по широкой номенклатуре несырьевых, в том числе высокотехнологичных, товаров; </w:t>
      </w:r>
    </w:p>
    <w:p w:rsidR="00311340" w:rsidRPr="00BC5D27" w:rsidRDefault="00311340" w:rsidP="00311340">
      <w:pPr>
        <w:pStyle w:val="Default"/>
        <w:spacing w:line="360" w:lineRule="auto"/>
        <w:ind w:firstLine="709"/>
        <w:jc w:val="both"/>
        <w:rPr>
          <w:sz w:val="28"/>
          <w:szCs w:val="28"/>
        </w:rPr>
      </w:pPr>
      <w:r w:rsidRPr="00BC5D27">
        <w:rPr>
          <w:sz w:val="28"/>
          <w:szCs w:val="28"/>
        </w:rPr>
        <w:t xml:space="preserve">содействие развитию малого и среднего предпринимательства за счет снижения финансовых и административных издержек; </w:t>
      </w:r>
    </w:p>
    <w:p w:rsidR="00311340" w:rsidRPr="00BC5D27" w:rsidRDefault="00311340" w:rsidP="00311340">
      <w:pPr>
        <w:pStyle w:val="Default"/>
        <w:spacing w:line="360" w:lineRule="auto"/>
        <w:ind w:firstLine="709"/>
        <w:jc w:val="both"/>
        <w:rPr>
          <w:color w:val="auto"/>
          <w:sz w:val="28"/>
          <w:szCs w:val="28"/>
        </w:rPr>
      </w:pPr>
      <w:r w:rsidRPr="00BC5D27">
        <w:rPr>
          <w:sz w:val="28"/>
          <w:szCs w:val="28"/>
        </w:rPr>
        <w:t xml:space="preserve">создание возможностей для привлечения оборотных и инвестиционных ресурсов с приемлемой стоимостью в наиболее значимых секторах экономики, в том числе при реализации государственного оборонного заказа; 2 </w:t>
      </w:r>
      <w:r w:rsidRPr="00BC5D27">
        <w:rPr>
          <w:color w:val="auto"/>
          <w:sz w:val="28"/>
          <w:szCs w:val="28"/>
        </w:rPr>
        <w:t xml:space="preserve">компенсацию дополнительных инфляционных издержек наиболее уязвимым категориям граждан (пенсионеры, семьи с несколькими детьми);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t xml:space="preserve">снижение напряженности на рынке труда и поддержку эффективной занятости;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t xml:space="preserve">оптимизацию бюджетных расходов за счет выявления и сокращения неэффективных затрат, концентрации ресурсов на приоритетных направлениях развития и выполнении публичных обязательств;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lastRenderedPageBreak/>
        <w:t xml:space="preserve">повышение устойчивости банковской системы и создание механизма санации проблемных системообразующих организаций.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t xml:space="preserve">Правительство Российской Федерации внесет в Государственную Думу Федерального Собрания Российской Федерации законопроект, предусматривающий сокращение в 2015 году большинства категорий расходов федерального бюджета на 10 процентов, в первую очередь, за счет исключения неэффективных затрат. При этом будет полностью обеспечено исполнение обязательств социального характера, что потребует выделения дополнительных бюджетных ассигнований. Кроме того, не будут уменьшаться расходы на обеспечение обороноспособности государства, поддержку сельского хозяйства и исполнение международных обязательств Российской Федерации. Инвестиционные ресурсы бюджета будут сконцентрированы на завершении ранее начатых проектов, реализация части новых проектов будет отложена. Будут сокращены расходы на функционирование органов государственной власти, в том числе за счет уменьшения расходов на оплату услуг повышенной комфортности.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t xml:space="preserve">На основе нового макроэкономического прогноза, разработанного в связи с сохранением неблагоприятной внешней конъюнктуры, будут подготовлены предложения по дальнейшей оптимизации структуры федерального бюджета в среднесрочной перспективе, в том числе за счет ежегодного снижения расходов как минимум на 5 процентов в реальном выражении в течение 3 лет. К 2017 году необходимо достичь сбалансированности бюджетной системы при наиболее вероятном уровне цен на основные товары российского экспорта. </w:t>
      </w:r>
    </w:p>
    <w:p w:rsidR="00311340" w:rsidRDefault="00311340" w:rsidP="00311340">
      <w:pPr>
        <w:pStyle w:val="Default"/>
        <w:spacing w:line="360" w:lineRule="auto"/>
        <w:ind w:firstLine="709"/>
        <w:jc w:val="both"/>
        <w:rPr>
          <w:color w:val="auto"/>
          <w:sz w:val="28"/>
          <w:szCs w:val="28"/>
        </w:rPr>
      </w:pPr>
      <w:r w:rsidRPr="00BC5D27">
        <w:rPr>
          <w:color w:val="auto"/>
          <w:sz w:val="28"/>
          <w:szCs w:val="28"/>
        </w:rPr>
        <w:t xml:space="preserve">Правительство Российской Федерации рассчитывает, что постепенная стабилизация мировых сырьевых рынков и предпринимаемые совместно с Банком России меры позволят нормализовать ситуацию на валютном рынке и создать условия для существенного снижения номинальных процентных ставок и повышения доступности кредитования. Это обеспечит </w:t>
      </w:r>
      <w:r w:rsidRPr="00BC5D27">
        <w:rPr>
          <w:color w:val="auto"/>
          <w:sz w:val="28"/>
          <w:szCs w:val="28"/>
        </w:rPr>
        <w:lastRenderedPageBreak/>
        <w:t xml:space="preserve">последовательный выход основных отраслей экономики из рецессии, в том числе за счет более высокой ценовой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t xml:space="preserve">3 конкурентоспособности российских товаров в результате снижения курса рубля. Сопутствующее этому снижение инфляции на потребительском рынке позволит минимизировать влияние кризиса на качество жизни российских семей.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t xml:space="preserve">Наряду с реализацией оперативных мер антикризисного реагирования приоритетным направлением работы Правительства Российской Федерации будет реализация структурных реформ, направленных на диверсификацию экономики и создание условий для устойчивого экономического роста в среднесрочной перспективе, что найдет отражение в новой редакции Основных направлений деятельности Правительства Российской Федерации. Кроме безусловной необходимости обеспечения макроэкономической стабильности и низкой инфляции потребуются: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t xml:space="preserve">продолжение реализации государственных программ, нацеленных на повышение качества систем здравоохранения и образования в соответствии с потребностями XXI века;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t xml:space="preserve">создание необходимых условий для опережающего роста частных инвестиций в структуре ВВП, ускоренное и полноценное исполнение "дорожных карт" национальной предпринимательской инициативы, а также комплексное совершенствование контрольно-надзорной деятельности (в том числе на основе риск-ориентированного подхода) с выходом России на стабильно высокие позиции среди всех стран по уровню комфортности ведения бизнеса;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t xml:space="preserve">эффективное применение всех созданных инструментов промышленной политики, прежде всего для обеспечения импортозамещения и поддержки экспорта, в том числе с привлечением значительных объемов прямых иностранных инвестиций (проектное финансирование, гарантии, фонд поддержки промышленности, индустриальные парки, государственные закупки, государственно-частное партнерство);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lastRenderedPageBreak/>
        <w:t xml:space="preserve">формирование и начало реализации Национальной технологической инициативы на основе передовых достижений российской и мировой фундаментальной науки, использования создаваемой инновационной инфраструктуры (инновационный центр "Сколково", наукограды и технопарки, ведущие университеты, институты инновационного развития); </w:t>
      </w:r>
    </w:p>
    <w:p w:rsidR="00311340" w:rsidRDefault="00311340" w:rsidP="00311340">
      <w:pPr>
        <w:pStyle w:val="Default"/>
        <w:spacing w:line="360" w:lineRule="auto"/>
        <w:ind w:firstLine="709"/>
        <w:jc w:val="both"/>
        <w:rPr>
          <w:color w:val="auto"/>
          <w:sz w:val="28"/>
          <w:szCs w:val="28"/>
        </w:rPr>
      </w:pPr>
      <w:r w:rsidRPr="00BC5D27">
        <w:rPr>
          <w:color w:val="auto"/>
          <w:sz w:val="28"/>
          <w:szCs w:val="28"/>
        </w:rPr>
        <w:t>стабилизация налоговой системы с одновременным применением мер налогового стимулирования структурных преобразований;</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t xml:space="preserve"> 4 продолжение модернизации и улучшение сбалансированности пенсионной системы, а также системы социальных льгот (за счет расширения ее адресного характера); </w:t>
      </w:r>
    </w:p>
    <w:p w:rsidR="00311340" w:rsidRPr="00BC5D27" w:rsidRDefault="00311340" w:rsidP="00311340">
      <w:pPr>
        <w:pStyle w:val="Default"/>
        <w:spacing w:line="360" w:lineRule="auto"/>
        <w:ind w:firstLine="709"/>
        <w:jc w:val="both"/>
        <w:rPr>
          <w:color w:val="auto"/>
          <w:sz w:val="28"/>
          <w:szCs w:val="28"/>
        </w:rPr>
      </w:pPr>
      <w:r w:rsidRPr="00BC5D27">
        <w:rPr>
          <w:color w:val="auto"/>
          <w:sz w:val="28"/>
          <w:szCs w:val="28"/>
        </w:rPr>
        <w:t xml:space="preserve">радикальное повышение качества системы государственного управления и эффективности работы крупных компаний, контролируемых государством. </w:t>
      </w:r>
    </w:p>
    <w:p w:rsidR="00311340" w:rsidRDefault="00311340" w:rsidP="00311340">
      <w:pPr>
        <w:spacing w:after="0" w:line="360" w:lineRule="auto"/>
        <w:ind w:firstLine="709"/>
        <w:jc w:val="both"/>
        <w:rPr>
          <w:rFonts w:ascii="Times New Roman" w:hAnsi="Times New Roman" w:cs="Times New Roman"/>
          <w:sz w:val="28"/>
          <w:szCs w:val="28"/>
        </w:rPr>
      </w:pPr>
      <w:r w:rsidRPr="00BC5D27">
        <w:rPr>
          <w:rFonts w:ascii="Times New Roman" w:hAnsi="Times New Roman" w:cs="Times New Roman"/>
          <w:sz w:val="28"/>
          <w:szCs w:val="28"/>
        </w:rPr>
        <w:t xml:space="preserve">Реализация антикризисных мер будет осуществляться Правительством Российской Федерации в тесном взаимодействии с Федеральным Собранием Российской Федерации, органами государственной власти субъектов Российской Федерации и органами местного самоуправления, профессиональным и экспертным сообществом в рамках системы "Открытое правительство" и иных форм совместной работы. Перечень первоочередных мероприятий не является исчерпывающим и будет при необходимости дополняться новыми антикризисными мерами. </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593DDE">
        <w:rPr>
          <w:rFonts w:ascii="Times New Roman" w:hAnsi="Times New Roman" w:cs="Times New Roman"/>
          <w:sz w:val="28"/>
          <w:szCs w:val="28"/>
        </w:rPr>
        <w:t xml:space="preserve">На территории Республики Северная Осетия-Алания в 2016 году действует 18 государственных программ Российской Федерации  и 11 федеральных целевых программ, на реализацию которых за счет всех источников финансирования предусматривается выделение ассигнований в объеме 15 088,1 млн рублей. </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593DDE">
        <w:rPr>
          <w:rFonts w:ascii="Times New Roman" w:hAnsi="Times New Roman" w:cs="Times New Roman"/>
          <w:sz w:val="28"/>
          <w:szCs w:val="28"/>
        </w:rPr>
        <w:t xml:space="preserve">В III квартале 2016 года общий объем финансирования из средств федерального бюджета составляет 11 170,5 млн рублей (77,0% от годовых назначений), из консолидированного бюджета республики - 265,5 млн рублей (46,3% от годовых назначений). </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lastRenderedPageBreak/>
        <w:t>Уровень фактического освоения выделенных бюджетных ассигнований по программам составил 10 976,6 млн рублей (96,0 % от уровня финансирования).</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На 01 октября 2016 г. не открыто финансирование по программам: «Развитие мелиорации земель сельскохозяйственного назначения России на 2014-2020 годы», </w:t>
      </w:r>
      <w:r w:rsidRPr="00593DDE">
        <w:rPr>
          <w:rFonts w:ascii="Times New Roman" w:hAnsi="Times New Roman" w:cs="Times New Roman"/>
          <w:sz w:val="28"/>
          <w:szCs w:val="28"/>
        </w:rPr>
        <w:t>«Создание системы обеспечения вызова экстренных оперативных служб по единому номеру 112»</w:t>
      </w:r>
      <w:r w:rsidRPr="00725AFB">
        <w:rPr>
          <w:rFonts w:ascii="Times New Roman" w:hAnsi="Times New Roman" w:cs="Times New Roman"/>
          <w:sz w:val="28"/>
          <w:szCs w:val="28"/>
        </w:rPr>
        <w:t>.</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Государственной программе РФ «Развитие здравоохранения» общий объем финансирования на 2016 год составляет 203,4  млн рублей, из них средства федерального бюджета - 201,9 млн рублей, средства консолидированного бюджета республики - 1,5 млн рублей, в том числе по подпрограмме «Профилактика заболеваний и формирование здорового образа жизни. Развитие первичной медико-санитарной помощи» в рамках мероприятия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за отчетный период выделено из федерального бюджета 115,6 млн рублей. Произведена оплата счетов по  государственным контрактам на социальную услугу по лекарственному обеспечению граждан, имеющих право на получение государственной социальной помощи.</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выделены средства из федерального бюджета в объеме 62,8 млн рублей, консолидированного бюджета республики -1,5 млн рублей на реализацию следующих мероприятий: </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«Совершенствование системы оказания медицинской помощи больным туберкулезом»;</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«Совершенствование оказания медицинской помощи лицам, инфицированным вирусом иммунодефицита человека, гепатитами В и С»;</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lastRenderedPageBreak/>
        <w:t>«Совершенствование системы оказания медицинской помощи больным прочими заболеваниями».</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В рамках Государственной программы РФ «Развитие образования» общий объем финансирования составляет -41,4 млн рублей, из них средства федерального бюджета - 31,9 млн рублей, средства консолидированного бюджета республики -9,5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ab/>
        <w:t xml:space="preserve">По подпрограмме «Развитие профессионального образования» мероприятие «Обеспечение социальной поддержки обучающихся на программах профессионального образования» подписано соглашение между Правительством Республики Северная Осетия-Алания и Министерством образования и науки Российской Федерации о предоставлении субсидии на выплату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Объем средств из федерального бюджета- 480,0 тыс. рублей, софинансирование не предусматривается. По состоянию на 01.10.2016 г. средства освоены в полном объеме. </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подпрограмме «Развитие дошкольного, общего и дополнительного образования детей»: на реализацию мероприятия «Развитие физической культуры и спорта в образовательных организациях дошкольного, общего и дополнительного образования детей» на  создание в организациях условий для занятия физической культурой и спортом из федерального бюджета предполагается субсидия – 22,8 млн рублей, из консолидированного бюджета республики - 7,0 млн рублей. По состоянию на 01.10.2016 г. заключены государственные контракты и ведутся ремонтные работы спортивных залов в образовательных учреждениях с.Кадгарон Ардонского района, с.Кизляр Моздокского района, с.Ольгинское Правобережного района, с.Майское и с.Михайловское Пригородного района. Фактические расходы составили 7,0 млн рублей за счет средств федерального бюджета.</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lastRenderedPageBreak/>
        <w:t>Государственные контракты на осуществление ремонтных работ в 2 организациях находятся на стадии подписания. Осуществляются конкурсные процедуры по определению поставщика спортивного оборудования для организаций, участвующих в программе.</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На реализацию мероприятия «Развитие кадрового потенциала системы  дошкольного, общего и дополнительного образования». В рамках данного направления подписано соглашение между Правительством Республики Северная Осетия-Алания и Министерством образования и науки Российской Федерации о предоставлении субсидии из федерального бюджета бюджету Республики Северная Осетия – Алания на выплату денежного поощрения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Объем средств субсидии из федерального бюджета составил 1,2 млн рублей, консолидированный бюджет республики - 500,0 тыс. рублей. Средства освоены в полном объеме. Произведены выплаты победителям и финалистам конкурса «Учитель года».</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В рамках Федеральной целевой программы развития образования на 2016 - 2020 годы с целью реализации мероприятия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подписано соглашение между Федеральной службой по надзору в сфере образования и науки и Правительством Республики Северная Осетия-Алания о предоставлении субсидии из федерального бюджета бюджету Республики Северная Осетия-Алания на финансовое обеспечение мероприятий Федеральной целевой программы развития образования на 2016 - 2020 годы. Объем средств из федерального бюджета составляет 7,4 млн рублей, консолидированного бюджета республики - 3,2 млн рублей. В настоящее время государственный контракт на приобретение оборудования находится на стадии подписания. </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593DDE">
        <w:rPr>
          <w:rFonts w:ascii="Times New Roman" w:hAnsi="Times New Roman" w:cs="Times New Roman"/>
          <w:sz w:val="28"/>
          <w:szCs w:val="28"/>
        </w:rPr>
        <w:lastRenderedPageBreak/>
        <w:t xml:space="preserve">В рамках реализации </w:t>
      </w:r>
      <w:r w:rsidRPr="00725AFB">
        <w:rPr>
          <w:rFonts w:ascii="Times New Roman" w:hAnsi="Times New Roman" w:cs="Times New Roman"/>
          <w:sz w:val="28"/>
          <w:szCs w:val="28"/>
        </w:rPr>
        <w:t xml:space="preserve">Государственной программы РФ «Социальная поддержка граждан» осуществляется финансирование из средств федерального бюджета в объеме 1 183,4 млн рублей, консолидированного бюджета республики - 189,0 млн рублей. </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подпрограмме «Развитие мер социальной поддержки отдельных категорий граждан» предусмотрены следующие мероприятия:</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       «Меры социальной поддержки гражданам, подвергшихся воздействию радиации вследствие радиационных аварий и ядерных испытаний, в соответствии с Законом Российской Федерации от 15 мая 1991 г. № 1244-I «О социальной защите граждан, подвергшихся воздействию радиации вследствие катастрофы на Чернобыльской АЭС». Выделены средства из федерального бюджета в объеме 12,3 млн рублей  </w:t>
      </w:r>
      <w:r w:rsidRPr="00593DDE">
        <w:rPr>
          <w:rFonts w:ascii="Times New Roman" w:hAnsi="Times New Roman" w:cs="Times New Roman"/>
          <w:sz w:val="28"/>
          <w:szCs w:val="28"/>
        </w:rPr>
        <w:t xml:space="preserve">(в том числе на 01.10.2016г.  – 9,3 </w:t>
      </w:r>
      <w:r w:rsidRPr="00593DDE">
        <w:rPr>
          <w:rFonts w:ascii="Times New Roman" w:hAnsi="Times New Roman" w:cs="Times New Roman"/>
          <w:sz w:val="28"/>
          <w:szCs w:val="28"/>
        </w:rPr>
        <w:tab/>
        <w:t>млн рублей  на 513 получателей);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«Меры социальной поддержки гражданам, подвергшихся воздействию радиации вследствие радиационных аварий и ядерных испытаний, в соответствии 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Выделены средства консолидированного бюджета республики сумме 210,0 тыс. рублей;</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«Осуществление ежегодной денежной выплаты гражданам, награжденным нагрудным знаком «Почетный донор России», на сумму 12,6 млн рублей из средств федерального бюджета </w:t>
      </w:r>
      <w:r w:rsidRPr="00593DDE">
        <w:rPr>
          <w:rFonts w:ascii="Times New Roman" w:hAnsi="Times New Roman" w:cs="Times New Roman"/>
          <w:sz w:val="28"/>
          <w:szCs w:val="28"/>
        </w:rPr>
        <w:t>(в том числе на 01.10.2016г.  – 12,5 млн рублей на 1035 получателей);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 -45,1 тыс. рублей </w:t>
      </w:r>
      <w:r w:rsidRPr="00593DDE">
        <w:rPr>
          <w:rFonts w:ascii="Times New Roman" w:hAnsi="Times New Roman" w:cs="Times New Roman"/>
          <w:sz w:val="28"/>
          <w:szCs w:val="28"/>
        </w:rPr>
        <w:t>(в том числе на 01.10.2016г.  – 31,5 тыс. руб. на три получателя);</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lastRenderedPageBreak/>
        <w:t xml:space="preserve">«Субвенции на оплату жилищно-коммунальных услуг отдельным категориям граждан», средства из федерального бюджета </w:t>
      </w:r>
      <w:r w:rsidRPr="00593DDE">
        <w:rPr>
          <w:rFonts w:ascii="Times New Roman" w:hAnsi="Times New Roman" w:cs="Times New Roman"/>
          <w:sz w:val="28"/>
          <w:szCs w:val="28"/>
        </w:rPr>
        <w:t>-457,5 млн рублей (в том числе на 01.10.2016г.  – 280,6 млн рублей на 49371 получатель).</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593DDE">
        <w:rPr>
          <w:rFonts w:ascii="Times New Roman" w:hAnsi="Times New Roman" w:cs="Times New Roman"/>
          <w:sz w:val="28"/>
          <w:szCs w:val="28"/>
        </w:rPr>
        <w:t xml:space="preserve">Решение задач по созданию благоприятных условий для жизнедеятельности семьи, укреплению института семьи, стимулированию рождаемости осуществляется </w:t>
      </w:r>
      <w:r w:rsidRPr="00725AFB">
        <w:rPr>
          <w:rFonts w:ascii="Times New Roman" w:hAnsi="Times New Roman" w:cs="Times New Roman"/>
          <w:sz w:val="28"/>
          <w:szCs w:val="28"/>
        </w:rPr>
        <w:t>в рамках подпрограммы «Совершенствование социальной поддержки семьи и детей».</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593DDE">
        <w:rPr>
          <w:rFonts w:ascii="Times New Roman" w:hAnsi="Times New Roman" w:cs="Times New Roman"/>
          <w:sz w:val="28"/>
          <w:szCs w:val="28"/>
        </w:rPr>
        <w:t>В рамках реализации указанной подпрограммы в 2016г. осуществляется финансирование  Министерства труда и социального развития РСО-Алания из средств федерального бюджета по следующим мероприятиям в сумме 700, 8 млн рублей (в том числе на 01.10.2016г. – 527,2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проведение оздоровительной кампании детей за счет средств федерального бюджета – 66,5 млн рублей, консолидированного бюджета республики – 86,0 млн рублей. На отчетную дату отдохнули и поправили здоровье 5620 детей;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- 35,1 млн рублей, консолидированный бюджет республики - 48,0 млн рублей. По состоянию на 01.10.2016 г. жильем обеспечено 26 человек; </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«Выплата единовременного пособия при всех формах устройства детей, лишенных родительского попечения, в семью» – 3,3 млн рублей из средств федерального бюджета, </w:t>
      </w:r>
      <w:r w:rsidRPr="00593DDE">
        <w:rPr>
          <w:rFonts w:ascii="Times New Roman" w:hAnsi="Times New Roman" w:cs="Times New Roman"/>
          <w:sz w:val="28"/>
          <w:szCs w:val="28"/>
        </w:rPr>
        <w:t xml:space="preserve">в том числе на 01.10.2016 г. </w:t>
      </w:r>
      <w:r w:rsidRPr="00725AFB">
        <w:rPr>
          <w:rFonts w:ascii="Times New Roman" w:hAnsi="Times New Roman" w:cs="Times New Roman"/>
          <w:sz w:val="28"/>
          <w:szCs w:val="28"/>
        </w:rPr>
        <w:t xml:space="preserve">– </w:t>
      </w:r>
      <w:r w:rsidRPr="00593DDE">
        <w:rPr>
          <w:rFonts w:ascii="Times New Roman" w:hAnsi="Times New Roman" w:cs="Times New Roman"/>
          <w:sz w:val="28"/>
          <w:szCs w:val="28"/>
        </w:rPr>
        <w:t>1,9 млн рублей на 117 человек;</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 5,8 млн рублей из средств федерального бюджета, </w:t>
      </w:r>
      <w:r w:rsidRPr="00593DDE">
        <w:rPr>
          <w:rFonts w:ascii="Times New Roman" w:hAnsi="Times New Roman" w:cs="Times New Roman"/>
          <w:sz w:val="28"/>
          <w:szCs w:val="28"/>
        </w:rPr>
        <w:t>в том числе на 01.10.2016 г. – 1,4 млн рублей 14 получателей</w:t>
      </w:r>
      <w:r w:rsidRPr="00725AFB">
        <w:rPr>
          <w:rFonts w:ascii="Times New Roman" w:hAnsi="Times New Roman" w:cs="Times New Roman"/>
          <w:sz w:val="28"/>
          <w:szCs w:val="28"/>
        </w:rPr>
        <w:t xml:space="preserve">; </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lastRenderedPageBreak/>
        <w:t xml:space="preserve">«Выплата государственных пособий лицам, не подлежащим обязательному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590,0 млн рублей из средств федерального бюджета, </w:t>
      </w:r>
      <w:r w:rsidRPr="00593DDE">
        <w:rPr>
          <w:rFonts w:ascii="Times New Roman" w:hAnsi="Times New Roman" w:cs="Times New Roman"/>
          <w:sz w:val="28"/>
          <w:szCs w:val="28"/>
        </w:rPr>
        <w:t>в том числе на 01.10.2016 г.  – 422,2 млн рублей на 10983 получателя.</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По </w:t>
      </w:r>
      <w:r w:rsidRPr="00593DDE">
        <w:rPr>
          <w:rFonts w:ascii="Times New Roman" w:hAnsi="Times New Roman" w:cs="Times New Roman"/>
          <w:sz w:val="28"/>
          <w:szCs w:val="28"/>
        </w:rPr>
        <w:t>Государственной программе Российской Федерации «Доступная среда» на 2011 - 2020 годы в рамках реализации подпрограммы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на отчетную дату поступило средств из федерального бюджета в объеме 4,8 млн рублей, средств консолидированного бюджета республики – 14,2 млн рублей. В рамках реализации подпрограммы «Совершенствование системы комплексной реабилитации и абилитации инвалидов» осуществляется финансирование  Министерства труда и социального развития РСО-Алания из средств федерального бюджета по следующему мероприятию: «Предоставление государственных гарантий инвалидам выплаты компенсаций страховых премий по договорам обязательного страхования гражданской ответственности владельцев транспортных средств»– 108,6 тыс. рублей, в том числе на 01.10.2016г.– 1,1 тыс. рублей на 1 получателя.</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Государственной программе РФ «Обеспечение доступным и комфортным жильем и коммунальными услугами граждан Российской Федерации» в рамках подпрограммы «Создание условий для обеспечения доступным и комфортным жильем граждан России» выделяются субсидии на переселение граждан из многоквартирных домов, признанных аварийными и подлежащими сносу и не входящих в действующие программы переселения. Общий объем бюджетных назначений в 2016 году составляет 397,4 млн рублей, из них федеральный бюджет - 228,1 млн рублей, консолидированный бюджет республики - 169,3 млн рублей</w:t>
      </w:r>
      <w:r w:rsidRPr="00593DDE">
        <w:rPr>
          <w:rFonts w:ascii="Times New Roman" w:hAnsi="Times New Roman" w:cs="Times New Roman"/>
          <w:sz w:val="28"/>
          <w:szCs w:val="28"/>
        </w:rPr>
        <w:t>;</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593DDE">
        <w:rPr>
          <w:rFonts w:ascii="Times New Roman" w:hAnsi="Times New Roman" w:cs="Times New Roman"/>
          <w:sz w:val="28"/>
          <w:szCs w:val="28"/>
        </w:rPr>
        <w:lastRenderedPageBreak/>
        <w:t xml:space="preserve">в рамках подпрограммы «Создание условий для обеспечения качественными услугами ЖКХ граждан России» выделяются субсидии на реализацию региональной адресной программы капитального ремонта многоквартирных домов, общий объем бюджетных назначений в 2016 году составляет 50,0 млн рублей из них средства федерального бюджета - 8,0 млн рублей, </w:t>
      </w:r>
      <w:r w:rsidRPr="00725AFB">
        <w:rPr>
          <w:rFonts w:ascii="Times New Roman" w:hAnsi="Times New Roman" w:cs="Times New Roman"/>
          <w:sz w:val="28"/>
          <w:szCs w:val="28"/>
        </w:rPr>
        <w:t>консолидированного бюджет республики - 42,0 млн рублей.</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ab/>
      </w:r>
      <w:r w:rsidRPr="00593DDE">
        <w:rPr>
          <w:rFonts w:ascii="Times New Roman" w:hAnsi="Times New Roman" w:cs="Times New Roman"/>
          <w:sz w:val="28"/>
          <w:szCs w:val="28"/>
        </w:rPr>
        <w:t xml:space="preserve">В соответствии с мероприятиями Федеральной целевой программы «Жилище» на 2015-2020 годы </w:t>
      </w:r>
      <w:r w:rsidRPr="00725AFB">
        <w:rPr>
          <w:rFonts w:ascii="Times New Roman" w:hAnsi="Times New Roman" w:cs="Times New Roman"/>
          <w:sz w:val="28"/>
          <w:szCs w:val="28"/>
        </w:rPr>
        <w:t xml:space="preserve">в </w:t>
      </w:r>
      <w:r w:rsidRPr="00593DDE">
        <w:rPr>
          <w:rFonts w:ascii="Times New Roman" w:hAnsi="Times New Roman" w:cs="Times New Roman"/>
          <w:sz w:val="28"/>
          <w:szCs w:val="28"/>
        </w:rPr>
        <w:t xml:space="preserve">рамках подпрограммы «Выполнение государственных обязательств по обеспечению жильем категорий граждан, установленных федеральным законодательством» в республику поступило 273 государственных жилищных сертификата на сумму 518,1 млн рублей, из них: 262 сертификата для вынужденных переселенцев, 8 - для граждан, подвергшихся радиационному воздействию вследствие катастрофы на Чернобыльской АЭС, 3 -для выехавших из районов Крайнего Севера. </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593DDE">
        <w:rPr>
          <w:rFonts w:ascii="Times New Roman" w:hAnsi="Times New Roman" w:cs="Times New Roman"/>
          <w:sz w:val="28"/>
          <w:szCs w:val="28"/>
        </w:rPr>
        <w:t>На отчетную дату Минстроем РСО-Алания оплачено государственных жилищных сертификатов на сумму 39,4 млн рублей.</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593DDE">
        <w:rPr>
          <w:rFonts w:ascii="Times New Roman" w:hAnsi="Times New Roman" w:cs="Times New Roman"/>
          <w:sz w:val="28"/>
          <w:szCs w:val="28"/>
        </w:rPr>
        <w:t xml:space="preserve">В рамках подпрограммы «Обеспечение жильем молодых семей» выданы свидетельства на улучшение жилищных условий 41 молодой семье на сумму 34,0 млн рублей, в том числе из средств федерального бюджета - 14,6 млн рублей, консолидированного бюджета республики - 19,4 млн рублей. </w:t>
      </w:r>
      <w:r w:rsidRPr="00725AFB">
        <w:rPr>
          <w:rFonts w:ascii="Times New Roman" w:hAnsi="Times New Roman" w:cs="Times New Roman"/>
          <w:sz w:val="28"/>
          <w:szCs w:val="28"/>
        </w:rPr>
        <w:t>На отчетную дату 15 семей реализовали свое право на улучшение жилищных условий.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593DDE">
        <w:rPr>
          <w:rFonts w:ascii="Times New Roman" w:hAnsi="Times New Roman" w:cs="Times New Roman"/>
          <w:sz w:val="28"/>
          <w:szCs w:val="28"/>
        </w:rPr>
        <w:tab/>
        <w:t xml:space="preserve">РСО-Алания также принимает участие в реализации </w:t>
      </w:r>
      <w:r w:rsidRPr="00725AFB">
        <w:rPr>
          <w:rFonts w:ascii="Times New Roman" w:hAnsi="Times New Roman" w:cs="Times New Roman"/>
          <w:sz w:val="28"/>
          <w:szCs w:val="28"/>
        </w:rPr>
        <w:t xml:space="preserve">Государственной программе РФ «Содействие занятости населения», в рамках подпрограммы «Активная политика занятости населения и социальная поддержка безработных граждан», мероприятие по осуществлению социальных выплат безработным гражданам. Общий объем бюджетных назначений в 2016 году составляет 178,7 млн рублей из средств федерального бюджета. Осуществлены выплаты из федерального бюджета на сумму 148,6 </w:t>
      </w:r>
      <w:r w:rsidRPr="00725AFB">
        <w:rPr>
          <w:rFonts w:ascii="Times New Roman" w:hAnsi="Times New Roman" w:cs="Times New Roman"/>
          <w:sz w:val="28"/>
          <w:szCs w:val="28"/>
        </w:rPr>
        <w:lastRenderedPageBreak/>
        <w:t xml:space="preserve">млн рублей (271 человека получили досрочно пенсии, 611 человек получили социальную стипендию, 18 818 человек - пособие по безработице). </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ab/>
        <w:t xml:space="preserve">В рамках Государственной программы РФ «Защита населения и территорий  от чрезвычайных ситуаций, обеспечение пожарной безопасности и безопасности людей на водных объектах» </w:t>
      </w:r>
      <w:r w:rsidRPr="00593DDE">
        <w:rPr>
          <w:rFonts w:ascii="Times New Roman" w:hAnsi="Times New Roman" w:cs="Times New Roman"/>
          <w:sz w:val="28"/>
          <w:szCs w:val="28"/>
        </w:rPr>
        <w:t xml:space="preserve">по Федеральной целевой программе «Создание системы обеспечения вызова экстренных оперативных служб по единому номеру 112» в Российской Федерации на 2013-2017 годы на создание информационно-технической инфраструктуры системы -112 предусмотрено финансирование в объеме 19,2 млн рублей, из них средства федерального бюджета - 18,1 млн рублей, </w:t>
      </w:r>
      <w:r w:rsidRPr="00725AFB">
        <w:rPr>
          <w:rFonts w:ascii="Times New Roman" w:hAnsi="Times New Roman" w:cs="Times New Roman"/>
          <w:sz w:val="28"/>
          <w:szCs w:val="28"/>
        </w:rPr>
        <w:t>консолидированного бюджета</w:t>
      </w:r>
      <w:r w:rsidRPr="00593DDE">
        <w:rPr>
          <w:rFonts w:ascii="Times New Roman" w:hAnsi="Times New Roman" w:cs="Times New Roman"/>
          <w:sz w:val="28"/>
          <w:szCs w:val="28"/>
        </w:rPr>
        <w:t xml:space="preserve"> республики - 1,1 млн рублей. Средства не поступили.</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ab/>
        <w:t>В рамках Государственной программы РФ «Развитие культуры и туризма» на реализацию подпрограммы «Наследие» по мероприятию «Развитие библиотечного дела» предусмотрено 582,0 тыс.</w:t>
      </w:r>
      <w:r w:rsidRPr="00593DDE">
        <w:rPr>
          <w:rFonts w:ascii="Times New Roman" w:hAnsi="Times New Roman" w:cs="Times New Roman"/>
          <w:sz w:val="28"/>
          <w:szCs w:val="28"/>
        </w:rPr>
        <w:t xml:space="preserve"> рублей из средств федерального бюджета, по подпрограмме «Искусство» на поддержку творческих инициатив населения, а также выдающихся деятелей, организаций в сфере культуры, творческих союзов из федерального бюджета 500,0 тыс. рублей. Средства были получены и освоены в полном объеме на поощрение лучших работников сельских учреждений культуры и на поощрение лучших сельских учреждений культуры.</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593DDE">
        <w:rPr>
          <w:rFonts w:ascii="Times New Roman" w:hAnsi="Times New Roman" w:cs="Times New Roman"/>
          <w:sz w:val="28"/>
          <w:szCs w:val="28"/>
        </w:rPr>
        <w:t xml:space="preserve">По </w:t>
      </w:r>
      <w:r w:rsidRPr="00725AFB">
        <w:rPr>
          <w:rFonts w:ascii="Times New Roman" w:hAnsi="Times New Roman" w:cs="Times New Roman"/>
          <w:sz w:val="28"/>
          <w:szCs w:val="28"/>
        </w:rPr>
        <w:t xml:space="preserve">Федеральной целевой программе «Культура России (2012-2018 годы)»  в рамках мероприятий  в области искусства запланировано проведение VII Международного фестиваля народного танца «Зори Алании», а так же на проведение Международного фестиваля «В гостях у Ларисы Гергиевой». Объем бюджетных назначений - 5,6 млн рублей, </w:t>
      </w:r>
      <w:r w:rsidRPr="00593DDE">
        <w:rPr>
          <w:rFonts w:ascii="Times New Roman" w:hAnsi="Times New Roman" w:cs="Times New Roman"/>
          <w:sz w:val="28"/>
          <w:szCs w:val="28"/>
        </w:rPr>
        <w:t>из федерального бюджета - 2,3 млн рублей,</w:t>
      </w:r>
      <w:r w:rsidRPr="00725AFB">
        <w:rPr>
          <w:rFonts w:ascii="Times New Roman" w:hAnsi="Times New Roman" w:cs="Times New Roman"/>
          <w:sz w:val="28"/>
          <w:szCs w:val="28"/>
        </w:rPr>
        <w:t xml:space="preserve"> из консолидированного бюджета республики – 3,3 млн рублей. </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ab/>
        <w:t>В рамках Федеральной целевой программы «Укрепление единства российской нации и этнокультурное развитие народов России» проходит реализация двух мероприя</w:t>
      </w:r>
      <w:r w:rsidRPr="00593DDE">
        <w:rPr>
          <w:rFonts w:ascii="Times New Roman" w:hAnsi="Times New Roman" w:cs="Times New Roman"/>
          <w:sz w:val="28"/>
          <w:szCs w:val="28"/>
        </w:rPr>
        <w:t xml:space="preserve">тий: укрепление гражданского единства </w:t>
      </w:r>
      <w:r w:rsidRPr="00593DDE">
        <w:rPr>
          <w:rFonts w:ascii="Times New Roman" w:hAnsi="Times New Roman" w:cs="Times New Roman"/>
          <w:sz w:val="28"/>
          <w:szCs w:val="28"/>
        </w:rPr>
        <w:lastRenderedPageBreak/>
        <w:t>и гармонизация межнациональных отношений и содействие этнокультурному многообразию народов России с общим объемом финансирования 7,8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По Государственной программе РФ «Развитие физической культуры и спорта» в рамках подпрограммы «Развитие спорта высших достижений и системы подготовки спортивного резерва» предусматривается выделение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Общий объем бюджетных назначений в 2016 году составляет 7,1 млн рублей, из них федеральный бюджет - 6,2 млн рублей, консолидированный бюджет республики - 900 тыс. рублей. На отчетную дату из </w:t>
      </w:r>
      <w:r w:rsidRPr="00593DDE">
        <w:rPr>
          <w:rFonts w:ascii="Times New Roman" w:hAnsi="Times New Roman" w:cs="Times New Roman"/>
          <w:sz w:val="28"/>
          <w:szCs w:val="28"/>
        </w:rPr>
        <w:t xml:space="preserve">федерального бюджета было получено и освоено 5,5 млн рублей, из </w:t>
      </w:r>
      <w:r w:rsidRPr="00725AFB">
        <w:rPr>
          <w:rFonts w:ascii="Times New Roman" w:hAnsi="Times New Roman" w:cs="Times New Roman"/>
          <w:sz w:val="28"/>
          <w:szCs w:val="28"/>
        </w:rPr>
        <w:t>консолидированного бюджета республики - 600,0 тыс. рублей на адресную финансовую поддержку спортивных организаций, осуществляющих подготовку спортивного резерва для сборных команд Российской Федерации на приобретение экипировки, спортивно-технологического инвентаря и оборудования, а также на направление на Первенства России по базовым видам спорта. В рамках  подпрограммы «Развитие физической культуры и массового спорта» реализуется мероприятие по предоставлению субсидий на реализацию мероприятий по поэтапному внедрению Всероссийского физкультурно-спортивного комплекса «Готов к труду и обороне» (ГТО). Запланированный общий объем бюджетных назначений в 2016 году составляет 1,5 млн рублей, из них федеральный бюджет - 1,4 млн рублей, консолидированный бюджет республики - 80,0 тыс.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По ФЦП «Развитие физической культуры и спорта в Российской Федерации на 2016-2020 годы» предусматривается выделение субсидии на закупку спортивного оборудования для специализированных детско-юношеских спортивных школ олимпийского резерва и училищ олимпийского резерва. Объем бюджетных назначений в 2016 году из федерального бюджета составляет 25,9 млн рублей. На закупку спортивного оборудования </w:t>
      </w:r>
      <w:r w:rsidRPr="00725AFB">
        <w:rPr>
          <w:rFonts w:ascii="Times New Roman" w:hAnsi="Times New Roman" w:cs="Times New Roman"/>
          <w:sz w:val="28"/>
          <w:szCs w:val="28"/>
        </w:rPr>
        <w:lastRenderedPageBreak/>
        <w:t>для специализированных детско-юношеских спортивных школ олимпийского резерва поступили средства из федерального бюджета в объеме 2,1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Государственной программе РФ «Экономическое развитие и инновационная экономика» в рамках подпрограммы «Развитие малого и среднего предпринимательства» реализуется мероприятие по государственной поддержке малого и среднего предпринимательства, включая крестьянские (фермерские) хозяйства. Объем финансирования за счет федерального бюджета составил 49,1 млн рублей, из консолидированного бюджета республики - 22,0 млн рублей. На отчетную дату из средств консолидированного бюджета республики профинансировано обеспечение деятельности ГБУ РСО-Алания «Бизнес-инкубатор ИТ-Парк Алания»-3,2 млн рублей и обеспечение деятельности Фонд развития предпринимательства РСО-Алания-3,1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Государственной программе РФ «Развитие промышленности и повышение ее конкурентоспособности» в рамках подпрограммы «Автомобильная промышленность» реализуется мероприятие «Предоставление субсидии на приобретение транспорта на газомоторном топливе». Объем бюджетных назначений в 2016 году из республиканского бюджета составляет 12,0 млн рублей. Объем финансирования за счет средств федерального бюджета будет определен после конкурсного отбора.</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В рамках подпрограммы «Дорожное хозяйство» Государственной программы Российской Федерации «Развитие транспортной системы» на реализацию мероприятий региональных программ в сфере дорожного хозяйства из федерального бюджета направлены межбюджетные трансферты в объеме 184,5 млн рублей, за счет которых планируется завершение реконструкции мостового перехода через р.Дур-Дур на автодороге «Владикавказ-Ардон-Чикола-Лескен» и продолжение реконструкции автомобильной дороги «Подъезд к Бремсбергу». По состоянию на 01.10.2016 г. проведены работы на сумму 171,1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lastRenderedPageBreak/>
        <w:t xml:space="preserve">На завершение реконструкции тоннеля протяженностью 760 м на участке автомобильной дороги Алагир - Нижний Зарамаг до границы с Республикой Грузия в рамках </w:t>
      </w:r>
      <w:r w:rsidRPr="00593DDE">
        <w:rPr>
          <w:rFonts w:ascii="Times New Roman" w:hAnsi="Times New Roman" w:cs="Times New Roman"/>
          <w:sz w:val="28"/>
          <w:szCs w:val="28"/>
        </w:rPr>
        <w:t xml:space="preserve">Федеральной целевой программы </w:t>
      </w:r>
      <w:r w:rsidRPr="00725AFB">
        <w:rPr>
          <w:rFonts w:ascii="Times New Roman" w:hAnsi="Times New Roman" w:cs="Times New Roman"/>
          <w:sz w:val="28"/>
          <w:szCs w:val="28"/>
        </w:rPr>
        <w:t>«Развитие транспортной системы России (2010-2020 годы)» (подпрограмма «Автомобильные дороги») из федерального бюджета выделено 1 915,8 млн рублей, которые за отчетный период освоены и профинансированы на 1 569,7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На дорожную безопасность и монтаж оборудования Рогского тоннеля на участке вышеуказанной автомобильной дороги в июне текущего года выделены средства федерального бюджета в объеме 28,3 млн рублей, которые за отчетный период освоены и профинансированы в объеме 6,2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На разработку проектной документации по реконструкции участков автомобильных дорог М-4 «Дон»-Владикавказ-Грозный-Махачкала-граница с Азербайджанской Республикой на участке км 507+000 – км 517+000 и  А-161 Владикавказ - Нижний Ларс – граница с Грузией на участке км 24+550 – км 25+450 предусмотрено бюджетное финансирование в объеме 11,1 млн рублей. Проектную документацию планируется разработать к концу текущего года.</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В рамках Государственной программы РФ развитие сельского хозяйства и регулирования рынков сельскохозяйственной продукции, сырья и продовольствия на 2013-2020 годы общий объем бюджетных назначений составляет 469,8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593DDE">
        <w:rPr>
          <w:rFonts w:ascii="Times New Roman" w:hAnsi="Times New Roman" w:cs="Times New Roman"/>
          <w:sz w:val="28"/>
          <w:szCs w:val="28"/>
        </w:rPr>
        <w:t xml:space="preserve">По подпрограмме «Развитие подотрасли растениеводства, переработки и реализации продукции растениеводства» </w:t>
      </w:r>
      <w:r w:rsidRPr="00725AFB">
        <w:rPr>
          <w:rFonts w:ascii="Times New Roman" w:hAnsi="Times New Roman" w:cs="Times New Roman"/>
          <w:sz w:val="28"/>
          <w:szCs w:val="28"/>
        </w:rPr>
        <w:t>в 2016 году предусмотрено финансирование в объеме 184,3 млн рублей, из них федеральный бюджет - 158,0 млн рублей, консолидированный бюджет республики - 26,3 млн рублей по следующим мероприятиям:</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«Развитие садоводства, поддержка закладки и ухода за многолетними насаждениями и виноградниками» профинансировано и освоено средств </w:t>
      </w:r>
      <w:r w:rsidRPr="00725AFB">
        <w:rPr>
          <w:rFonts w:ascii="Times New Roman" w:hAnsi="Times New Roman" w:cs="Times New Roman"/>
          <w:sz w:val="28"/>
          <w:szCs w:val="28"/>
        </w:rPr>
        <w:lastRenderedPageBreak/>
        <w:t>федерального бюджета 32,7 млн рублей, консолидированного бюджета республики - 1,2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 профинансировано и освоено средств федерального бюджета 23,3 млн рублей, консолидированного бюджета республики - 8,1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«Оказание несвязанной поддержки сельскохозяйственным товаропроизводителям в области растениеводства» профинансировано и освоено средств федерального бюджета 79,8 млн рублей, консолидированного бюджета республики - 9,3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мероприятию «Оказание государственной поддержки на создание и модернизацию объектов подотрасли растениеводства и управление рисками в подотраслях растениеводства» финансирования не осуществлялось.</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подпрограмме «Развитие подотрасли животноводства, переработки и реализации продукции животноводства» в 2016 году предусмотрено финансирование в объеме 14,9 млн рублей,  из них из федерального бюджета - 9,8 млн рублей, консолидированного бюджета республики - 5,1 млн рублей по следующим мероприятиям:</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профинансировано и освоено средств федерального бюджета 7,9 млн рублей, консолидированного бюджета республики - 3,0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«Управление рисками в подотрасли животноводства» - финансирования не осуществлялось.</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По подпрограмме «Развитие мясного скотоводства» в 2016 году предусмотрено финансирование в объеме 1,3 млн рублей из них из федерального бюджета - 527,4 тыс. рублей, консолидированного бюджета республики - 800,0 тыс. рублей. На субсидирование части процентной ставки </w:t>
      </w:r>
      <w:r w:rsidRPr="00725AFB">
        <w:rPr>
          <w:rFonts w:ascii="Times New Roman" w:hAnsi="Times New Roman" w:cs="Times New Roman"/>
          <w:sz w:val="28"/>
          <w:szCs w:val="28"/>
        </w:rPr>
        <w:lastRenderedPageBreak/>
        <w:t>по инвестиционным кредитам на строительство и реконструкцию объектов для мясного скотоводства профинансировано и освоено средств федерального бюджета 259,9 тыс. рублей, консолидированного бюджета республики - 385,2 тыс.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подпрограмме «Поддержка малых форм хозяйствования» в 2016 году предусмотрено финансирование в объеме 107,0 млн рублей, из них федеральный бюджет - 91,0 млн рублей, консолидированный бюджет республики - 16,0 млн рублей по следующим мероприятиям:</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«Государственная поддержка кредитования малых форм хозяйствования» профинансировано и освоено средств федерального бюджета 15,1 млн рублей, консолидированного бюджета республики - 4,0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«Поддержка начинающих фермеров» профинансировано и освоено средств федерального бюджета 41,6 млн рублей, консолидированного бюджета республики - 2,6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«Развитие семейных животноводческих ферм» профинансировано и освоено средств федерального бюджета 33,7 млн рублей, консолидированного бюджета республики - 6,5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подпрограмме «Техническая и технологическая модернизация, инновационное развитие» по мероприятию обновление парка сельскохозяйственной техники профинансировано и освоено средств консолидированного бюджета республики 500,0 тыс.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подпрограмме «Развитие овощеводства открытого и защищенного грунта и семенного картофелеводства» в рамках мероприятия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запланировано средств из консолидированного бюджета республики 250,0 тыс.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По подпрограмме «Поддержка племенного дела, селекции и семеноводства» в 2016 году предусмотрено финансирование в объеме 30,4 </w:t>
      </w:r>
      <w:r w:rsidRPr="00725AFB">
        <w:rPr>
          <w:rFonts w:ascii="Times New Roman" w:hAnsi="Times New Roman" w:cs="Times New Roman"/>
          <w:sz w:val="28"/>
          <w:szCs w:val="28"/>
        </w:rPr>
        <w:lastRenderedPageBreak/>
        <w:t>млн рублей, из них федеральный бюджет - 25,0 млн рублей, консолидированный бюджет республики - 5,4 млн рублей по следующим мероприятиям:</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«Предоставление субсидий на возмещение части затрат на приобретение элитных семян» профинансировано и освоено средств федерального бюджета 811,0 тыс. рублей, консолидированного бюджета республики - 1,6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«Развитие племенного животноводства» профинансировано и освоено средств федерального бюджета 4,3 млн рублей, консолидированного бюджета республики - 1,3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«Развитие племенной базы молочного скотоводства» профинансировано и освоено средств федерального бюджета 5,1 млн рублей, консолидированного бюджета республики - 2,3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«Развитие племенной базы мясного скотоводства» профинансировано и освоено средств федерального бюджета 2,5 млн рублей, консолидированного бюджета республики - 1,0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подпрограмме «Развитие молочного скотоводства» в 2016 году предусмотрено финансирование в объеме 41,9 млн рублей, из них федеральный бюджет - 31,7 млн рублей, консолидированный бюджет республики - 10,1 млн рублей по  мероприятию развитие молочного скотоводства профинансировано и освоено средств федерального бюджета 8,6 млн рублей, консолидированного бюджета республики - 2,9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«Государственная поддержка кредитования подотрасли молочного скотоводства» средства не поступали.</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В рамках реализации мероприятий по комплексному обустройству объектами социальной и инженерной инфраструктуры населенных пунктов, расположенных в сельской местности Федеральной целевой программы «Устойчивое развитие сельских территорий на 2014-2017 годы и на период до 2020 года» планируется реконструкция водопроводных сетей в сс.Мичурино, Хурикау Ардонского района и с.Ольгинское Правобережного </w:t>
      </w:r>
      <w:r w:rsidRPr="00725AFB">
        <w:rPr>
          <w:rFonts w:ascii="Times New Roman" w:hAnsi="Times New Roman" w:cs="Times New Roman"/>
          <w:sz w:val="28"/>
          <w:szCs w:val="28"/>
        </w:rPr>
        <w:lastRenderedPageBreak/>
        <w:t>района. В соответствии с подписанным Соглашением между Минсельхозом России и Правительством РСО-Алания (№104/10С от 28.03.2016) на указанные цели из федерального бюджета направлено 23,3 млн рублей, средства консолидированного бюджета республики – 17,9 млн рублей. За отчетный период общий объем освоенных средств составил 41,2 млн рублей, которые профинансированы полностью. В настоящее время на продолжение реконструкции водопроводных сетей в сс.Мичурино, Хурикау Ардонского района в Минсельхозе России подписывается дополнительное соглашение на выделение средств из федерального бюджета.</w:t>
      </w:r>
    </w:p>
    <w:p w:rsidR="00311340" w:rsidRPr="00593DDE"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мероприятию «Улучшение жилищных условий граждан, проживающих в сельской местности, в том числе молодых семей и молодых специалистов» общий объем бюджетных назначений в 2016 году составляет 17,2 млн рублей, из них федеральный бюджет - 8,9 млн рублей, консолидированный бюджет республики -8,3 млн рублей. Введено в эксплуатацию 1 960 кв. метров</w:t>
      </w:r>
      <w:r w:rsidRPr="00593DDE">
        <w:rPr>
          <w:rFonts w:ascii="Times New Roman" w:hAnsi="Times New Roman" w:cs="Times New Roman"/>
          <w:sz w:val="28"/>
          <w:szCs w:val="28"/>
        </w:rPr>
        <w:t xml:space="preserve"> </w:t>
      </w:r>
      <w:r w:rsidRPr="00725AFB">
        <w:rPr>
          <w:rFonts w:ascii="Times New Roman" w:hAnsi="Times New Roman" w:cs="Times New Roman"/>
          <w:sz w:val="28"/>
          <w:szCs w:val="28"/>
        </w:rPr>
        <w:t xml:space="preserve"> жилья для 26 семей.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В рамках Федеральной целевой программы «Развитие мелиорации земель сельскохозяйственного назначения России на 2014-2020 годы» предусматривается развитие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 общий объем бюджетных назначений в 2016 году составляет 20,0 млн рублей, из них федеральный бюджет - 18,0 млн рублей, консолидированный бюджет республики 2,0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Государственной программе РФ «Воспроизводство и использование природных ресурсов» в рамках Федеральной целевой программы «Развитие водохозяйственного комплекса Российской Федерации в 2012-2020 годах» общий объем бюджетных назначений в 2016 году составляет 126,9 млн рублей, из них федеральный бюджет - 118,0 млн рублей, консолидированный бюджет республики - 8,8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lastRenderedPageBreak/>
        <w:t>Завершена реконструкция головного сооружения Кора-Урсдонского магистрального канала протяженностью 15,3 км. На указанные цели в текущем году были направлены ассигнования в объеме 57,0 млн рублей, которые за отчетный период освоены и профинансированы в полном объеме.</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На реализацию мероприятий по строительству, реконструкции объектов инженерной защиты и берегоукрепительных сооружений Программы  осуществлялось строительство берегоукрепительных сооружений на р.Фиагдон у с.Рассвет протяженностью 4,8 км с объемом финансирования в 2016 году - 33,4 млн рублей, в том числе из федерального бюджета – 30,1 млн рублей, республиканского бюджета - 3,3 млн рублей. За отчетный период указанный объем освоен и профинансирован полностью. </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В рамках реализации мероприятий направленных на осуществление капитального ремонта гидротехнических сооружений Программы направлено 36,5 млн рублей, в том числе из федерального бюджета - 31,0 млн рублей, республиканского бюджета - 5,5 млн рублей. За счет указанных средств выполнены работы по капитальному ремонту левобережных берегоукрепительных сооружений на р.Ардон по защите южной части г.Алагир и железобетонной дамбы на правом берегу р.Ардон выше 6-го моста на  автомобильной дороге «Владикавказ-Ардон-Чикола». За отчетный период указанные средства освоены полностью и профинансированы на 31,0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В рамках Государственной программы РФ «Развитие лесного хозяйства» на 2013-2020 годы по подпрограмме «Охрана и защита лесов» предусматривается выделение субсидий на приобретение лесопожарной техники и оборудования. Объем бюджетных назначений в 2016 году составляет 76,9 млн рублей из федерального бюджета. </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Кроме того, из федерального бюджета предусмотрено выделение субвенций на осуществление отдельных полномочий Российской Федерации в области лесных отношений бюджетам субъектов Российской Федерации в </w:t>
      </w:r>
      <w:r w:rsidRPr="00725AFB">
        <w:rPr>
          <w:rFonts w:ascii="Times New Roman" w:hAnsi="Times New Roman" w:cs="Times New Roman"/>
          <w:sz w:val="28"/>
          <w:szCs w:val="28"/>
        </w:rPr>
        <w:lastRenderedPageBreak/>
        <w:t>объеме 57,2 млн рублей. На отчетную дату профинансировано и освоено средств федерального бюджета в объеме 37,7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По Государственной программе РФ «Развитие Северо-Кавказского федерального округа» на период до 2025 года в рамках подпрограммы «Социально-экономическое развитие Республики Северная Осетия-Алания на 2016-2025 годы»  планируются завершение реконструкции водопроводных сетей населенных пунктов Дигорского района и</w:t>
      </w:r>
      <w:r w:rsidRPr="00593DDE">
        <w:rPr>
          <w:rFonts w:ascii="Times New Roman" w:hAnsi="Times New Roman" w:cs="Times New Roman"/>
          <w:sz w:val="28"/>
          <w:szCs w:val="28"/>
        </w:rPr>
        <w:t xml:space="preserve"> </w:t>
      </w:r>
      <w:r w:rsidRPr="00725AFB">
        <w:rPr>
          <w:rFonts w:ascii="Times New Roman" w:hAnsi="Times New Roman" w:cs="Times New Roman"/>
          <w:sz w:val="28"/>
          <w:szCs w:val="28"/>
        </w:rPr>
        <w:t>строительство инфекционного корпуса на 100 коек Республиканской детской клинической больницы в г.Владикавказ. Общий объем бюджетных назначений составляет 128,2 млн рублей, в том числе из федерального бюджета - 116,6 млн рублей, консолидированного бюджета республики - 11,6 млн рублей.</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По Государственной программе РФ «Юстиция» в рамках Федеральной целевой программы «Развитие уголовно-исполнительной системы (2007 - 2016 годы)» осуществлена предоплата и выполнены общестроительные работы в общежитии со строгими условиями содержания. Отремонтированы общежития зданий литер Н и М., завершены внутренние отделочные работы в общежитии со строгими условиями содержания. </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ФКУ ИК-1 Управления Федеральной службы исполнения наказаний по РСО-Алания из федерального бюджета выделено 71,2 млн рублей. В настоящее время объем освоенных средств составил  45,6 млн рублей. </w:t>
      </w:r>
    </w:p>
    <w:p w:rsidR="00311340" w:rsidRPr="00725AFB" w:rsidRDefault="00311340" w:rsidP="00311340">
      <w:pPr>
        <w:spacing w:after="0" w:line="360" w:lineRule="auto"/>
        <w:ind w:firstLine="709"/>
        <w:jc w:val="both"/>
        <w:rPr>
          <w:rFonts w:ascii="Times New Roman" w:hAnsi="Times New Roman" w:cs="Times New Roman"/>
          <w:sz w:val="28"/>
          <w:szCs w:val="28"/>
        </w:rPr>
      </w:pPr>
      <w:r w:rsidRPr="00725AFB">
        <w:rPr>
          <w:rFonts w:ascii="Times New Roman" w:hAnsi="Times New Roman" w:cs="Times New Roman"/>
          <w:sz w:val="28"/>
          <w:szCs w:val="28"/>
        </w:rPr>
        <w:t xml:space="preserve">По Государственной программе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в рамках подпрограммы «Выравнивание финансовых возможностей бюджетов субъектов Российской Федерации и местных бюджетов» на реализацию мероприятий по выравниванию бюджетной обеспеченности субъектов Российской Федерации и поддержке мер по обеспечению сбалансированности бюджетов субъектов Российской Федерации и муниципальных образований и компенсацию дополнительных расходов, </w:t>
      </w:r>
      <w:r w:rsidRPr="00725AFB">
        <w:rPr>
          <w:rFonts w:ascii="Times New Roman" w:hAnsi="Times New Roman" w:cs="Times New Roman"/>
          <w:sz w:val="28"/>
          <w:szCs w:val="28"/>
        </w:rPr>
        <w:lastRenderedPageBreak/>
        <w:t>возникших в результате решений, принятых органами власти другого уровня, предусмотрено финансирование из федерального бюджета 9069,1 млн рублей. На отчетную дату на реализацию данных мероприятий из федерального бюджета поступило 7190,3 млн рублей.</w:t>
      </w:r>
    </w:p>
    <w:p w:rsidR="00311340" w:rsidRDefault="00311340" w:rsidP="00311340">
      <w:pPr>
        <w:spacing w:after="0" w:line="360" w:lineRule="auto"/>
        <w:ind w:firstLine="709"/>
        <w:jc w:val="both"/>
        <w:rPr>
          <w:rFonts w:ascii="Times New Roman" w:hAnsi="Times New Roman" w:cs="Times New Roman"/>
          <w:sz w:val="28"/>
          <w:szCs w:val="28"/>
        </w:rPr>
      </w:pPr>
    </w:p>
    <w:p w:rsidR="00311340" w:rsidRPr="00BC5D27" w:rsidRDefault="00311340" w:rsidP="00311340">
      <w:pPr>
        <w:spacing w:after="0" w:line="360" w:lineRule="auto"/>
        <w:ind w:firstLine="709"/>
        <w:jc w:val="both"/>
        <w:rPr>
          <w:rFonts w:ascii="Times New Roman" w:hAnsi="Times New Roman" w:cs="Times New Roman"/>
          <w:sz w:val="28"/>
          <w:szCs w:val="28"/>
        </w:rPr>
      </w:pPr>
      <w:r w:rsidRPr="00BC5D27">
        <w:rPr>
          <w:rFonts w:ascii="Times New Roman" w:hAnsi="Times New Roman" w:cs="Times New Roman"/>
          <w:sz w:val="28"/>
          <w:szCs w:val="28"/>
        </w:rPr>
        <w:br w:type="page"/>
      </w:r>
    </w:p>
    <w:p w:rsidR="00311340" w:rsidRDefault="00311340" w:rsidP="00311340">
      <w:pPr>
        <w:pStyle w:val="af7"/>
        <w:shd w:val="clear" w:color="auto" w:fill="FFFFFF"/>
        <w:spacing w:before="0" w:after="0" w:line="360" w:lineRule="auto"/>
        <w:jc w:val="center"/>
        <w:rPr>
          <w:color w:val="000000"/>
          <w:szCs w:val="28"/>
        </w:rPr>
      </w:pPr>
      <w:r>
        <w:rPr>
          <w:color w:val="000000"/>
          <w:szCs w:val="28"/>
        </w:rPr>
        <w:lastRenderedPageBreak/>
        <w:t>Заключение</w:t>
      </w:r>
    </w:p>
    <w:p w:rsidR="00311340" w:rsidRDefault="00311340" w:rsidP="00311340">
      <w:pPr>
        <w:pStyle w:val="af7"/>
        <w:shd w:val="clear" w:color="auto" w:fill="FFFFFF"/>
        <w:spacing w:before="0" w:after="0" w:line="360" w:lineRule="auto"/>
        <w:ind w:firstLine="708"/>
        <w:rPr>
          <w:color w:val="000000"/>
          <w:szCs w:val="28"/>
        </w:rPr>
      </w:pPr>
    </w:p>
    <w:p w:rsidR="00311340" w:rsidRDefault="00311340" w:rsidP="00311340">
      <w:pPr>
        <w:pStyle w:val="af7"/>
        <w:shd w:val="clear" w:color="auto" w:fill="FFFFFF"/>
        <w:spacing w:before="0" w:after="0" w:line="360" w:lineRule="auto"/>
        <w:ind w:firstLine="708"/>
        <w:rPr>
          <w:color w:val="000000"/>
          <w:szCs w:val="28"/>
        </w:rPr>
      </w:pPr>
      <w:r>
        <w:rPr>
          <w:color w:val="000000"/>
          <w:szCs w:val="28"/>
        </w:rPr>
        <w:t xml:space="preserve">Проведенное исследование подтвердило актуальность проблем управления устойчивым развитием на </w:t>
      </w:r>
      <w:r w:rsidRPr="00306548">
        <w:rPr>
          <w:color w:val="000000"/>
          <w:szCs w:val="28"/>
        </w:rPr>
        <w:t>региональном уровне</w:t>
      </w:r>
      <w:r>
        <w:rPr>
          <w:color w:val="000000"/>
          <w:szCs w:val="28"/>
        </w:rPr>
        <w:t xml:space="preserve"> и позволило сделать следующие выводы.</w:t>
      </w:r>
    </w:p>
    <w:p w:rsidR="00311340" w:rsidRDefault="00311340" w:rsidP="00311340">
      <w:pPr>
        <w:pStyle w:val="Body1"/>
        <w:spacing w:line="360" w:lineRule="auto"/>
        <w:ind w:firstLine="708"/>
        <w:jc w:val="both"/>
        <w:outlineLvl w:val="9"/>
        <w:rPr>
          <w:rFonts w:ascii="Times New Roman" w:hAnsi="Times New Roman"/>
          <w:szCs w:val="28"/>
        </w:rPr>
      </w:pPr>
      <w:r>
        <w:rPr>
          <w:rFonts w:ascii="Times New Roman" w:hAnsi="Times New Roman"/>
          <w:szCs w:val="28"/>
        </w:rPr>
        <w:t>Радикальные изменения экономических отношений в России, осуществляемые в ходе проводимых реформ, вызывают необходимость масштабных перемен на всех уровнях управления экономикой, в том числе и на региональном уровне. Это объясняется тем, что именно от состояния экономики и социальной сферы регионов зависит благополучие и прогресс страны в целом.</w:t>
      </w:r>
    </w:p>
    <w:p w:rsidR="00311340" w:rsidRDefault="00311340" w:rsidP="00311340">
      <w:pPr>
        <w:pStyle w:val="Body1"/>
        <w:spacing w:line="360" w:lineRule="auto"/>
        <w:ind w:firstLine="720"/>
        <w:jc w:val="both"/>
        <w:outlineLvl w:val="9"/>
        <w:rPr>
          <w:rFonts w:ascii="Times New Roman" w:hAnsi="Times New Roman"/>
          <w:szCs w:val="28"/>
        </w:rPr>
      </w:pPr>
      <w:r>
        <w:rPr>
          <w:rFonts w:ascii="Times New Roman" w:hAnsi="Times New Roman"/>
          <w:szCs w:val="28"/>
        </w:rPr>
        <w:t>В настоящее время еще многие российские регионы относятся к разряду депрессивных, наблюдается опасная тенденция углубления разрыва в степени устойчивого развития субъектов Российской Федерации. В этих условиях необходимо сосредоточить усилия на выработке и реализации эффективной модели социально-экономических преобразований. Такая модель должна содержать совокупность экономических, социальных, правовых, экологических и прочих стимулов, которые должны быть направлены на обеспечение и защиту интересов всего населения региона.</w:t>
      </w:r>
    </w:p>
    <w:p w:rsidR="00311340" w:rsidRDefault="00311340" w:rsidP="00311340">
      <w:pPr>
        <w:pStyle w:val="Standard"/>
        <w:spacing w:line="360" w:lineRule="auto"/>
        <w:ind w:firstLine="360"/>
        <w:jc w:val="both"/>
      </w:pPr>
      <w:r>
        <w:t>Приоритетными направлениями реализации управления устойчивым развитием РСО-Алания являются:</w:t>
      </w:r>
    </w:p>
    <w:p w:rsidR="00311340" w:rsidRDefault="00311340" w:rsidP="00311340">
      <w:pPr>
        <w:pStyle w:val="Standard"/>
        <w:spacing w:line="360" w:lineRule="auto"/>
        <w:jc w:val="both"/>
      </w:pPr>
      <w:r>
        <w:t>- повышение эффективности функционирования экономики республики, увеличение на этой основе доходной части республиканского бюджета, необходимого для решения социальных проблем;</w:t>
      </w:r>
    </w:p>
    <w:p w:rsidR="00311340" w:rsidRDefault="00311340" w:rsidP="00311340">
      <w:pPr>
        <w:pStyle w:val="Standard"/>
        <w:spacing w:line="360" w:lineRule="auto"/>
        <w:jc w:val="both"/>
      </w:pPr>
      <w:r>
        <w:t>- повышение уровня и качества жизни населения республики;</w:t>
      </w:r>
    </w:p>
    <w:p w:rsidR="00311340" w:rsidRDefault="00311340" w:rsidP="00311340">
      <w:pPr>
        <w:pStyle w:val="Standard"/>
        <w:spacing w:line="360" w:lineRule="auto"/>
        <w:jc w:val="both"/>
      </w:pPr>
      <w:r>
        <w:t>- комплексное развитие инфраструктуры на основе использования современной архитектуры, строительства, коммуникаций, коммунального хозяйства;</w:t>
      </w:r>
    </w:p>
    <w:p w:rsidR="00311340" w:rsidRDefault="00311340" w:rsidP="00311340">
      <w:pPr>
        <w:pStyle w:val="Standard"/>
        <w:spacing w:line="360" w:lineRule="auto"/>
        <w:jc w:val="both"/>
      </w:pPr>
      <w:r>
        <w:t>- обеспечение полной и продуктивной занятости, в соответствии с индивидуальными способностями и потребностями населения;</w:t>
      </w:r>
    </w:p>
    <w:p w:rsidR="00311340" w:rsidRDefault="00311340" w:rsidP="00311340">
      <w:pPr>
        <w:pStyle w:val="Standard"/>
        <w:spacing w:line="360" w:lineRule="auto"/>
        <w:jc w:val="both"/>
      </w:pPr>
      <w:r>
        <w:lastRenderedPageBreak/>
        <w:t>- повышение уровня доходов малообеспеченных слоев населения;</w:t>
      </w:r>
    </w:p>
    <w:p w:rsidR="00311340" w:rsidRDefault="00311340" w:rsidP="00311340">
      <w:pPr>
        <w:pStyle w:val="Standard"/>
        <w:spacing w:line="360" w:lineRule="auto"/>
        <w:jc w:val="both"/>
      </w:pPr>
      <w:r>
        <w:t>- обеспечение доступности форм и методов предоставления образования;</w:t>
      </w:r>
    </w:p>
    <w:p w:rsidR="00311340" w:rsidRDefault="00311340" w:rsidP="00311340">
      <w:pPr>
        <w:pStyle w:val="Standard"/>
        <w:spacing w:line="360" w:lineRule="auto"/>
        <w:jc w:val="both"/>
      </w:pPr>
      <w:r>
        <w:t>- оказание поддержки образовательным учреждения;</w:t>
      </w:r>
    </w:p>
    <w:p w:rsidR="00311340" w:rsidRDefault="00311340" w:rsidP="00311340">
      <w:pPr>
        <w:pStyle w:val="Standard"/>
        <w:spacing w:line="360" w:lineRule="auto"/>
        <w:jc w:val="both"/>
      </w:pPr>
      <w:r>
        <w:t>- формирование благоприятных экологических, политических, правовых гарантий способных улучшить качество жизни населения;</w:t>
      </w:r>
    </w:p>
    <w:p w:rsidR="00311340" w:rsidRDefault="00311340" w:rsidP="00311340">
      <w:pPr>
        <w:pStyle w:val="Standard"/>
        <w:spacing w:line="360" w:lineRule="auto"/>
        <w:jc w:val="both"/>
      </w:pPr>
      <w:r>
        <w:t>- создание условий для социального и культурного становления и развития молодежи;</w:t>
      </w:r>
    </w:p>
    <w:p w:rsidR="00311340" w:rsidRDefault="00311340" w:rsidP="00311340">
      <w:pPr>
        <w:pStyle w:val="Standard"/>
        <w:spacing w:line="360" w:lineRule="auto"/>
        <w:jc w:val="both"/>
      </w:pPr>
      <w:r>
        <w:t>- создание гарантий защиты жизни, имущественных прав граждан, обеспечение общественной безопасности и охрана правопорядка.</w:t>
      </w:r>
    </w:p>
    <w:p w:rsidR="00311340" w:rsidRDefault="00311340" w:rsidP="00311340">
      <w:pPr>
        <w:pStyle w:val="Standard"/>
        <w:spacing w:line="360" w:lineRule="auto"/>
        <w:ind w:firstLine="708"/>
        <w:jc w:val="both"/>
        <w:rPr>
          <w:color w:val="000000"/>
        </w:rPr>
      </w:pPr>
      <w:r>
        <w:rPr>
          <w:color w:val="000000"/>
        </w:rPr>
        <w:t>Формирование системы управления социально-экономическим развитием на муниципальном уровне, носит индивидуальный характер, во многом зависящий от ситуационных факторов конкретного муниципального образования.</w:t>
      </w:r>
    </w:p>
    <w:p w:rsidR="00311340" w:rsidRDefault="00311340" w:rsidP="00311340">
      <w:pPr>
        <w:pStyle w:val="af7"/>
        <w:shd w:val="clear" w:color="auto" w:fill="FFFFFF"/>
        <w:spacing w:before="0" w:after="0" w:line="360" w:lineRule="auto"/>
        <w:ind w:firstLine="708"/>
        <w:rPr>
          <w:color w:val="000000"/>
          <w:szCs w:val="28"/>
        </w:rPr>
      </w:pPr>
      <w:r>
        <w:rPr>
          <w:szCs w:val="28"/>
        </w:rPr>
        <w:t xml:space="preserve">Региональное управление реализуется в пределах территориальных образований. </w:t>
      </w:r>
      <w:r>
        <w:rPr>
          <w:color w:val="000000"/>
          <w:szCs w:val="28"/>
        </w:rPr>
        <w:t>Совершенствование и устойчивое развитие  в республике требует комплексного подхода к решению поставленных задач, поэтапного их выполнения. Успешная реализация приоритетных направлений в этой области должна привести к созданию системы взаимодействия населения, и государственной власти.</w:t>
      </w:r>
    </w:p>
    <w:p w:rsidR="00311340" w:rsidRDefault="00311340" w:rsidP="00311340">
      <w:pPr>
        <w:pStyle w:val="af7"/>
        <w:shd w:val="clear" w:color="auto" w:fill="FFFFFF"/>
        <w:spacing w:before="0" w:after="0" w:line="360" w:lineRule="auto"/>
        <w:jc w:val="center"/>
        <w:rPr>
          <w:b/>
          <w:color w:val="000000"/>
          <w:szCs w:val="28"/>
        </w:rPr>
      </w:pPr>
    </w:p>
    <w:p w:rsidR="00311340" w:rsidRDefault="00311340" w:rsidP="00311340">
      <w:pPr>
        <w:pStyle w:val="af7"/>
        <w:shd w:val="clear" w:color="auto" w:fill="FFFFFF"/>
        <w:spacing w:before="0" w:after="0" w:line="360" w:lineRule="auto"/>
        <w:jc w:val="center"/>
        <w:rPr>
          <w:b/>
          <w:color w:val="000000"/>
          <w:szCs w:val="28"/>
        </w:rPr>
      </w:pPr>
    </w:p>
    <w:p w:rsidR="00311340" w:rsidRDefault="00311340" w:rsidP="00311340">
      <w:pPr>
        <w:pStyle w:val="af7"/>
        <w:shd w:val="clear" w:color="auto" w:fill="FFFFFF"/>
        <w:spacing w:before="0" w:after="0" w:line="360" w:lineRule="auto"/>
        <w:jc w:val="center"/>
        <w:rPr>
          <w:b/>
          <w:color w:val="000000"/>
          <w:szCs w:val="28"/>
        </w:rPr>
      </w:pPr>
    </w:p>
    <w:p w:rsidR="00311340" w:rsidRDefault="00311340" w:rsidP="00311340">
      <w:pPr>
        <w:pStyle w:val="af7"/>
        <w:shd w:val="clear" w:color="auto" w:fill="FFFFFF"/>
        <w:spacing w:before="0" w:after="0" w:line="360" w:lineRule="auto"/>
        <w:jc w:val="center"/>
        <w:rPr>
          <w:b/>
          <w:color w:val="000000"/>
          <w:szCs w:val="28"/>
        </w:rPr>
      </w:pPr>
    </w:p>
    <w:p w:rsidR="00311340" w:rsidRDefault="00311340" w:rsidP="00311340">
      <w:pPr>
        <w:pStyle w:val="af7"/>
        <w:shd w:val="clear" w:color="auto" w:fill="FFFFFF"/>
        <w:spacing w:before="0" w:after="0" w:line="360" w:lineRule="auto"/>
        <w:jc w:val="center"/>
        <w:rPr>
          <w:b/>
          <w:color w:val="000000"/>
          <w:szCs w:val="28"/>
        </w:rPr>
      </w:pPr>
    </w:p>
    <w:p w:rsidR="00311340" w:rsidRDefault="00311340" w:rsidP="00311340">
      <w:pPr>
        <w:pStyle w:val="af7"/>
        <w:shd w:val="clear" w:color="auto" w:fill="FFFFFF"/>
        <w:spacing w:before="0" w:after="0" w:line="360" w:lineRule="auto"/>
        <w:jc w:val="center"/>
        <w:rPr>
          <w:b/>
          <w:color w:val="000000"/>
          <w:szCs w:val="28"/>
        </w:rPr>
      </w:pPr>
    </w:p>
    <w:p w:rsidR="00311340" w:rsidRDefault="00311340" w:rsidP="00311340">
      <w:pPr>
        <w:rPr>
          <w:rFonts w:ascii="Times New Roman" w:eastAsia="Times New Roman" w:hAnsi="Times New Roman" w:cs="Times New Roman"/>
          <w:b/>
          <w:color w:val="000000"/>
          <w:kern w:val="3"/>
          <w:sz w:val="28"/>
          <w:szCs w:val="28"/>
          <w:lang w:eastAsia="ru-RU" w:bidi="hi-IN"/>
        </w:rPr>
      </w:pPr>
      <w:r>
        <w:rPr>
          <w:b/>
          <w:color w:val="000000"/>
          <w:szCs w:val="28"/>
        </w:rPr>
        <w:br w:type="page"/>
      </w:r>
    </w:p>
    <w:p w:rsidR="00311340" w:rsidRDefault="00311340" w:rsidP="00311340">
      <w:pPr>
        <w:pStyle w:val="af7"/>
        <w:shd w:val="clear" w:color="auto" w:fill="FFFFFF"/>
        <w:spacing w:before="0" w:after="0" w:line="360" w:lineRule="auto"/>
        <w:jc w:val="center"/>
        <w:rPr>
          <w:color w:val="000000"/>
          <w:szCs w:val="28"/>
        </w:rPr>
      </w:pPr>
      <w:r>
        <w:rPr>
          <w:color w:val="000000"/>
          <w:szCs w:val="28"/>
        </w:rPr>
        <w:lastRenderedPageBreak/>
        <w:t>Список литературы</w:t>
      </w:r>
    </w:p>
    <w:p w:rsidR="00311340" w:rsidRDefault="00311340" w:rsidP="00311340">
      <w:pPr>
        <w:pStyle w:val="af7"/>
        <w:shd w:val="clear" w:color="auto" w:fill="FFFFFF"/>
        <w:spacing w:before="0" w:after="0" w:line="360" w:lineRule="auto"/>
        <w:rPr>
          <w:szCs w:val="28"/>
        </w:rPr>
      </w:pPr>
    </w:p>
    <w:p w:rsidR="00311340" w:rsidRPr="00321CAD" w:rsidRDefault="00311340" w:rsidP="00311340">
      <w:pPr>
        <w:pStyle w:val="af7"/>
        <w:numPr>
          <w:ilvl w:val="0"/>
          <w:numId w:val="20"/>
        </w:numPr>
        <w:shd w:val="clear" w:color="auto" w:fill="FFFFFF"/>
        <w:spacing w:before="0" w:after="0" w:line="360" w:lineRule="auto"/>
        <w:rPr>
          <w:szCs w:val="28"/>
        </w:rPr>
      </w:pPr>
      <w:r w:rsidRPr="00321CAD">
        <w:rPr>
          <w:bCs/>
          <w:iCs/>
          <w:szCs w:val="28"/>
        </w:rPr>
        <w:t>Конституция РФ от 12 декабря 1993 г.</w:t>
      </w:r>
    </w:p>
    <w:p w:rsidR="00311340" w:rsidRPr="00321CAD" w:rsidRDefault="00311340" w:rsidP="00311340">
      <w:pPr>
        <w:pStyle w:val="af7"/>
        <w:numPr>
          <w:ilvl w:val="0"/>
          <w:numId w:val="20"/>
        </w:numPr>
        <w:shd w:val="clear" w:color="auto" w:fill="FFFFFF"/>
        <w:spacing w:before="0" w:after="0" w:line="360" w:lineRule="auto"/>
        <w:rPr>
          <w:szCs w:val="28"/>
        </w:rPr>
      </w:pPr>
      <w:r w:rsidRPr="00321CAD">
        <w:rPr>
          <w:rStyle w:val="apple-converted-space"/>
          <w:bCs/>
          <w:iCs/>
          <w:color w:val="000000"/>
          <w:szCs w:val="28"/>
        </w:rPr>
        <w:t>Конституция РСО-А от 12 ноября 1994 г.</w:t>
      </w:r>
    </w:p>
    <w:p w:rsidR="00311340" w:rsidRPr="00321CAD" w:rsidRDefault="00311340" w:rsidP="00311340">
      <w:pPr>
        <w:pStyle w:val="Body1"/>
        <w:numPr>
          <w:ilvl w:val="0"/>
          <w:numId w:val="20"/>
        </w:numPr>
        <w:spacing w:line="360" w:lineRule="auto"/>
        <w:jc w:val="both"/>
        <w:outlineLvl w:val="9"/>
        <w:rPr>
          <w:rFonts w:ascii="Times New Roman" w:hAnsi="Times New Roman"/>
          <w:szCs w:val="28"/>
        </w:rPr>
      </w:pPr>
      <w:r w:rsidRPr="00321CAD">
        <w:rPr>
          <w:rFonts w:ascii="Times New Roman" w:hAnsi="Times New Roman"/>
          <w:szCs w:val="28"/>
        </w:rPr>
        <w:t xml:space="preserve">Стратегия развития СКФО на период до 2025 года. </w:t>
      </w:r>
    </w:p>
    <w:p w:rsidR="00311340" w:rsidRDefault="00311340" w:rsidP="00311340">
      <w:pPr>
        <w:pStyle w:val="af5"/>
        <w:numPr>
          <w:ilvl w:val="0"/>
          <w:numId w:val="20"/>
        </w:numPr>
        <w:spacing w:after="10" w:line="360" w:lineRule="auto"/>
        <w:jc w:val="both"/>
        <w:rPr>
          <w:sz w:val="28"/>
          <w:szCs w:val="28"/>
          <w:lang w:val="ru-RU"/>
        </w:rPr>
      </w:pPr>
      <w:r w:rsidRPr="00BB3B12">
        <w:rPr>
          <w:sz w:val="28"/>
          <w:szCs w:val="28"/>
          <w:lang w:val="ru-RU"/>
        </w:rPr>
        <w:t xml:space="preserve">Стратегия устойчивого развитияРСО-А до 2025г. </w:t>
      </w:r>
    </w:p>
    <w:p w:rsidR="00311340" w:rsidRPr="00BB3B12" w:rsidRDefault="00311340" w:rsidP="00311340">
      <w:pPr>
        <w:pStyle w:val="af5"/>
        <w:numPr>
          <w:ilvl w:val="0"/>
          <w:numId w:val="20"/>
        </w:numPr>
        <w:spacing w:after="10" w:line="360" w:lineRule="auto"/>
        <w:jc w:val="both"/>
        <w:rPr>
          <w:sz w:val="28"/>
          <w:szCs w:val="28"/>
          <w:lang w:val="ru-RU"/>
        </w:rPr>
      </w:pPr>
      <w:r w:rsidRPr="00BB3B12">
        <w:rPr>
          <w:sz w:val="28"/>
          <w:szCs w:val="28"/>
          <w:lang w:val="ru-RU"/>
        </w:rPr>
        <w:t xml:space="preserve">Доклад Межучрежденческой группы экспертов по показателям достижения целей в области устойчивого развития. </w:t>
      </w:r>
      <w:r w:rsidRPr="00A83CCF">
        <w:rPr>
          <w:sz w:val="28"/>
          <w:szCs w:val="28"/>
          <w:lang w:val="ru-RU"/>
        </w:rPr>
        <w:t xml:space="preserve">ООН, Статистическая комиссия. Сорок седьмая сессия. </w:t>
      </w:r>
      <w:r w:rsidRPr="00BB3B12">
        <w:rPr>
          <w:sz w:val="28"/>
          <w:szCs w:val="28"/>
          <w:lang w:val="ru-RU"/>
        </w:rPr>
        <w:t xml:space="preserve">8–11 марта 2016 г. / </w:t>
      </w:r>
      <w:r w:rsidRPr="00BB3B12">
        <w:rPr>
          <w:sz w:val="28"/>
          <w:szCs w:val="28"/>
        </w:rPr>
        <w:t>http</w:t>
      </w:r>
      <w:r w:rsidRPr="00BB3B12">
        <w:rPr>
          <w:sz w:val="28"/>
          <w:szCs w:val="28"/>
          <w:lang w:val="ru-RU"/>
        </w:rPr>
        <w:t>://</w:t>
      </w:r>
      <w:r w:rsidRPr="00BB3B12">
        <w:rPr>
          <w:sz w:val="28"/>
          <w:szCs w:val="28"/>
        </w:rPr>
        <w:t>unstats</w:t>
      </w:r>
      <w:r w:rsidRPr="00BB3B12">
        <w:rPr>
          <w:sz w:val="28"/>
          <w:szCs w:val="28"/>
          <w:lang w:val="ru-RU"/>
        </w:rPr>
        <w:t>.</w:t>
      </w:r>
      <w:r w:rsidRPr="00BB3B12">
        <w:rPr>
          <w:sz w:val="28"/>
          <w:szCs w:val="28"/>
        </w:rPr>
        <w:t>un</w:t>
      </w:r>
      <w:r w:rsidRPr="00BB3B12">
        <w:rPr>
          <w:sz w:val="28"/>
          <w:szCs w:val="28"/>
          <w:lang w:val="ru-RU"/>
        </w:rPr>
        <w:t>.</w:t>
      </w:r>
      <w:r w:rsidRPr="00BB3B12">
        <w:rPr>
          <w:sz w:val="28"/>
          <w:szCs w:val="28"/>
        </w:rPr>
        <w:t>org</w:t>
      </w:r>
      <w:r w:rsidRPr="00BB3B12">
        <w:rPr>
          <w:sz w:val="28"/>
          <w:szCs w:val="28"/>
          <w:lang w:val="ru-RU"/>
        </w:rPr>
        <w:t>/</w:t>
      </w:r>
      <w:r w:rsidRPr="00BB3B12">
        <w:rPr>
          <w:sz w:val="28"/>
          <w:szCs w:val="28"/>
        </w:rPr>
        <w:t>unsd</w:t>
      </w:r>
      <w:r w:rsidRPr="00BB3B12">
        <w:rPr>
          <w:sz w:val="28"/>
          <w:szCs w:val="28"/>
          <w:lang w:val="ru-RU"/>
        </w:rPr>
        <w:t>/</w:t>
      </w:r>
      <w:r w:rsidRPr="00BB3B12">
        <w:rPr>
          <w:sz w:val="28"/>
          <w:szCs w:val="28"/>
        </w:rPr>
        <w:t>statcom</w:t>
      </w:r>
      <w:r w:rsidRPr="00BB3B12">
        <w:rPr>
          <w:sz w:val="28"/>
          <w:szCs w:val="28"/>
          <w:lang w:val="ru-RU"/>
        </w:rPr>
        <w:t>/47</w:t>
      </w:r>
      <w:r w:rsidRPr="00BB3B12">
        <w:rPr>
          <w:sz w:val="28"/>
          <w:szCs w:val="28"/>
        </w:rPr>
        <w:t>th</w:t>
      </w:r>
      <w:r w:rsidRPr="00BB3B12">
        <w:rPr>
          <w:sz w:val="28"/>
          <w:szCs w:val="28"/>
          <w:lang w:val="ru-RU"/>
        </w:rPr>
        <w:t>-</w:t>
      </w:r>
      <w:r w:rsidRPr="00BB3B12">
        <w:rPr>
          <w:sz w:val="28"/>
          <w:szCs w:val="28"/>
        </w:rPr>
        <w:t>session</w:t>
      </w:r>
      <w:r w:rsidRPr="00BB3B12">
        <w:rPr>
          <w:sz w:val="28"/>
          <w:szCs w:val="28"/>
          <w:lang w:val="ru-RU"/>
        </w:rPr>
        <w:t>/</w:t>
      </w:r>
      <w:r w:rsidRPr="00BB3B12">
        <w:rPr>
          <w:sz w:val="28"/>
          <w:szCs w:val="28"/>
        </w:rPr>
        <w:t>documents</w:t>
      </w:r>
      <w:r w:rsidRPr="00BB3B12">
        <w:rPr>
          <w:sz w:val="28"/>
          <w:szCs w:val="28"/>
          <w:lang w:val="ru-RU"/>
        </w:rPr>
        <w:t>/2016-2-</w:t>
      </w:r>
      <w:r w:rsidRPr="00BB3B12">
        <w:rPr>
          <w:sz w:val="28"/>
          <w:szCs w:val="28"/>
        </w:rPr>
        <w:t>IAEG</w:t>
      </w:r>
      <w:r w:rsidRPr="00BB3B12">
        <w:rPr>
          <w:sz w:val="28"/>
          <w:szCs w:val="28"/>
          <w:lang w:val="ru-RU"/>
        </w:rPr>
        <w:t>-</w:t>
      </w:r>
      <w:r w:rsidRPr="00BB3B12">
        <w:rPr>
          <w:sz w:val="28"/>
          <w:szCs w:val="28"/>
        </w:rPr>
        <w:t>SDGs</w:t>
      </w:r>
      <w:r w:rsidRPr="00BB3B12">
        <w:rPr>
          <w:sz w:val="28"/>
          <w:szCs w:val="28"/>
          <w:lang w:val="ru-RU"/>
        </w:rPr>
        <w:t>-</w:t>
      </w:r>
      <w:r w:rsidRPr="00BB3B12">
        <w:rPr>
          <w:sz w:val="28"/>
          <w:szCs w:val="28"/>
        </w:rPr>
        <w:t>Rev</w:t>
      </w:r>
      <w:r w:rsidRPr="00BB3B12">
        <w:rPr>
          <w:sz w:val="28"/>
          <w:szCs w:val="28"/>
          <w:lang w:val="ru-RU"/>
        </w:rPr>
        <w:t>1-</w:t>
      </w:r>
      <w:r w:rsidRPr="00BB3B12">
        <w:rPr>
          <w:sz w:val="28"/>
          <w:szCs w:val="28"/>
        </w:rPr>
        <w:t>R</w:t>
      </w:r>
      <w:r w:rsidRPr="00BB3B12">
        <w:rPr>
          <w:sz w:val="28"/>
          <w:szCs w:val="28"/>
          <w:lang w:val="ru-RU"/>
        </w:rPr>
        <w:t>.</w:t>
      </w:r>
      <w:r w:rsidRPr="00BB3B12">
        <w:rPr>
          <w:sz w:val="28"/>
          <w:szCs w:val="28"/>
        </w:rPr>
        <w:t>pdf</w:t>
      </w:r>
      <w:r w:rsidRPr="00BB3B12">
        <w:rPr>
          <w:sz w:val="28"/>
          <w:szCs w:val="28"/>
          <w:lang w:val="ru-RU"/>
        </w:rPr>
        <w:t xml:space="preserve"> </w:t>
      </w:r>
    </w:p>
    <w:p w:rsidR="00311340" w:rsidRPr="00BB3B12" w:rsidRDefault="00311340" w:rsidP="00311340">
      <w:pPr>
        <w:pStyle w:val="aa"/>
        <w:widowControl/>
        <w:numPr>
          <w:ilvl w:val="0"/>
          <w:numId w:val="20"/>
        </w:numPr>
        <w:suppressAutoHyphens w:val="0"/>
        <w:autoSpaceDN/>
        <w:spacing w:line="360" w:lineRule="auto"/>
        <w:jc w:val="both"/>
        <w:textAlignment w:val="auto"/>
      </w:pPr>
      <w:r w:rsidRPr="00BB3B12">
        <w:t>Доклад о человеческом развитии в Российской Федерации за 2016 год / под ред. С. Н. Бобылева и Л. М. Григорьева. — М.: Аналитический центр при Правительстве Российской Федерации, 2016. 298 с.</w:t>
      </w:r>
    </w:p>
    <w:p w:rsidR="00311340" w:rsidRPr="00BB3B12" w:rsidRDefault="00311340" w:rsidP="00311340">
      <w:pPr>
        <w:pStyle w:val="aa"/>
        <w:widowControl/>
        <w:numPr>
          <w:ilvl w:val="0"/>
          <w:numId w:val="20"/>
        </w:numPr>
        <w:suppressAutoHyphens w:val="0"/>
        <w:autoSpaceDN/>
        <w:spacing w:line="360" w:lineRule="auto"/>
        <w:jc w:val="both"/>
        <w:textAlignment w:val="auto"/>
      </w:pPr>
      <w:r w:rsidRPr="00BB3B12">
        <w:t>Доклад о развитии человеческого потенциала в Российской Федерации за 2010 год / Под общей редакцией С.Н. Бобылева. - М., 2010. - 152 с.:</w:t>
      </w:r>
    </w:p>
    <w:p w:rsidR="00311340" w:rsidRPr="00BB3B12" w:rsidRDefault="00311340" w:rsidP="00311340">
      <w:pPr>
        <w:pStyle w:val="aa"/>
        <w:widowControl/>
        <w:numPr>
          <w:ilvl w:val="0"/>
          <w:numId w:val="20"/>
        </w:numPr>
        <w:suppressAutoHyphens w:val="0"/>
        <w:autoSpaceDN/>
        <w:spacing w:line="360" w:lineRule="auto"/>
        <w:jc w:val="both"/>
        <w:textAlignment w:val="auto"/>
      </w:pPr>
      <w:r w:rsidRPr="00BB3B12">
        <w:t>Итоговый документ Конференции ООН по устойчивому развитию. Рио-де-Жанейро, Бразилия. 20—22 июня 2012 г. — ООН, 2012. http://www.un.org/ru/index.html</w:t>
      </w:r>
    </w:p>
    <w:p w:rsidR="00311340" w:rsidRPr="00BB3B12" w:rsidRDefault="00311340" w:rsidP="00311340">
      <w:pPr>
        <w:pStyle w:val="aa"/>
        <w:widowControl/>
        <w:numPr>
          <w:ilvl w:val="0"/>
          <w:numId w:val="20"/>
        </w:numPr>
        <w:suppressAutoHyphens w:val="0"/>
        <w:autoSpaceDN/>
        <w:spacing w:line="360" w:lineRule="auto"/>
        <w:jc w:val="both"/>
        <w:textAlignment w:val="auto"/>
      </w:pPr>
      <w:r w:rsidRPr="00BB3B12">
        <w:t>Повестка дня в области устойчивого развития на период до 2030 года. Преобразование нашего мира: — ООН, Нью-Йорк, сентябрь 2015 г. http://www.un.org/ru/index.html</w:t>
      </w:r>
    </w:p>
    <w:p w:rsidR="00311340" w:rsidRPr="00BB3B12" w:rsidRDefault="00311340" w:rsidP="00311340">
      <w:pPr>
        <w:pStyle w:val="aa"/>
        <w:widowControl/>
        <w:numPr>
          <w:ilvl w:val="0"/>
          <w:numId w:val="20"/>
        </w:numPr>
        <w:suppressAutoHyphens w:val="0"/>
        <w:autoSpaceDN/>
        <w:spacing w:line="360" w:lineRule="auto"/>
        <w:jc w:val="both"/>
        <w:textAlignment w:val="auto"/>
      </w:pPr>
      <w:r w:rsidRPr="00BB3B12">
        <w:t xml:space="preserve">Доклад о человеческом развитии 2015. ООН. Труд во имя человеческого развития.. Нью-Йорк, сентябрь 2015 г. </w:t>
      </w:r>
      <w:hyperlink r:id="rId7" w:history="1">
        <w:r w:rsidRPr="00BB3B12">
          <w:t>http://www.un.org/ru/development/hdr/global.shtml</w:t>
        </w:r>
      </w:hyperlink>
    </w:p>
    <w:p w:rsidR="00311340" w:rsidRPr="00BB3B12" w:rsidRDefault="00311340" w:rsidP="00311340">
      <w:pPr>
        <w:pStyle w:val="aa"/>
        <w:widowControl/>
        <w:numPr>
          <w:ilvl w:val="0"/>
          <w:numId w:val="20"/>
        </w:numPr>
        <w:suppressAutoHyphens w:val="0"/>
        <w:autoSpaceDN/>
        <w:spacing w:line="360" w:lineRule="auto"/>
        <w:jc w:val="both"/>
        <w:textAlignment w:val="auto"/>
      </w:pPr>
      <w:r w:rsidRPr="00BB3B12">
        <w:t xml:space="preserve">Доклад о человеческом развитии в Российской Федерации за 2015 год. Человеческое развитие в условиях спада экономики. / под ред. Л.М. Григорьева и С.Н. Бобылева. — М.: Аналитический центр при Правительстве Российской Федерации, 2015. 260 с. </w:t>
      </w:r>
    </w:p>
    <w:p w:rsidR="00311340" w:rsidRPr="00BB3B12" w:rsidRDefault="00311340" w:rsidP="00311340">
      <w:pPr>
        <w:pStyle w:val="aa"/>
        <w:widowControl/>
        <w:numPr>
          <w:ilvl w:val="0"/>
          <w:numId w:val="20"/>
        </w:numPr>
        <w:suppressAutoHyphens w:val="0"/>
        <w:autoSpaceDN/>
        <w:spacing w:line="360" w:lineRule="auto"/>
        <w:jc w:val="both"/>
        <w:textAlignment w:val="auto"/>
      </w:pPr>
      <w:r w:rsidRPr="00BB3B12">
        <w:lastRenderedPageBreak/>
        <w:t xml:space="preserve">Доклад о человеческом развитии 2016. Человеческое развитие для всех и каждого. ООН, Нью-Йорк, 2016 г. </w:t>
      </w:r>
      <w:hyperlink r:id="rId8" w:history="1">
        <w:r w:rsidRPr="00BB3B12">
          <w:t>http://hdr.undp.org/sites/default/files/hdr_2016_report_russian_web.pdf</w:t>
        </w:r>
      </w:hyperlink>
    </w:p>
    <w:p w:rsidR="00311340" w:rsidRPr="00321CAD" w:rsidRDefault="00311340" w:rsidP="00311340">
      <w:pPr>
        <w:pStyle w:val="footnotedescription"/>
        <w:numPr>
          <w:ilvl w:val="0"/>
          <w:numId w:val="20"/>
        </w:numPr>
        <w:spacing w:line="360" w:lineRule="auto"/>
        <w:jc w:val="both"/>
        <w:rPr>
          <w:sz w:val="28"/>
          <w:szCs w:val="28"/>
          <w:lang w:val="ru-RU"/>
        </w:rPr>
      </w:pPr>
      <w:r w:rsidRPr="00321CAD">
        <w:rPr>
          <w:sz w:val="28"/>
          <w:szCs w:val="28"/>
          <w:lang w:val="ru-RU"/>
        </w:rPr>
        <w:t>Григорьев Л., Павлюшина В. Бразилия: в ловушке среднего уровня развития // Мир новой экономики — 2016. — № 4.</w:t>
      </w:r>
    </w:p>
    <w:p w:rsidR="00311340" w:rsidRPr="00321CAD" w:rsidRDefault="00311340" w:rsidP="00311340">
      <w:pPr>
        <w:pStyle w:val="aa"/>
        <w:widowControl/>
        <w:numPr>
          <w:ilvl w:val="0"/>
          <w:numId w:val="20"/>
        </w:numPr>
        <w:suppressAutoHyphens w:val="0"/>
        <w:autoSpaceDN/>
        <w:spacing w:line="360" w:lineRule="auto"/>
        <w:jc w:val="both"/>
        <w:textAlignment w:val="auto"/>
      </w:pPr>
      <w:r w:rsidRPr="00321CAD">
        <w:t xml:space="preserve">Григорьев Л., Подругина А. Особенности циклических колебаний после Великой рецессии // Проблемы теории и практики управления — 2016. — № 6. </w:t>
      </w:r>
    </w:p>
    <w:p w:rsidR="00311340" w:rsidRPr="00321CAD" w:rsidRDefault="00311340" w:rsidP="00311340">
      <w:pPr>
        <w:pStyle w:val="af7"/>
        <w:numPr>
          <w:ilvl w:val="0"/>
          <w:numId w:val="20"/>
        </w:numPr>
        <w:shd w:val="clear" w:color="auto" w:fill="FFFFFF"/>
        <w:spacing w:before="0" w:after="0" w:line="360" w:lineRule="auto"/>
        <w:rPr>
          <w:color w:val="000000"/>
          <w:szCs w:val="28"/>
        </w:rPr>
      </w:pPr>
      <w:r w:rsidRPr="00321CAD">
        <w:rPr>
          <w:color w:val="000000"/>
          <w:szCs w:val="28"/>
        </w:rPr>
        <w:t>Рой О.М. Система государственного и муниципального управления. СПб 20</w:t>
      </w:r>
      <w:r>
        <w:rPr>
          <w:color w:val="000000"/>
          <w:szCs w:val="28"/>
        </w:rPr>
        <w:t>1</w:t>
      </w:r>
      <w:r w:rsidRPr="00321CAD">
        <w:rPr>
          <w:color w:val="000000"/>
          <w:szCs w:val="28"/>
        </w:rPr>
        <w:t>4г.</w:t>
      </w:r>
    </w:p>
    <w:p w:rsidR="00311340" w:rsidRPr="00321CAD" w:rsidRDefault="00311340" w:rsidP="00311340">
      <w:pPr>
        <w:pStyle w:val="af7"/>
        <w:numPr>
          <w:ilvl w:val="0"/>
          <w:numId w:val="20"/>
        </w:numPr>
        <w:shd w:val="clear" w:color="auto" w:fill="FFFFFF"/>
        <w:spacing w:before="0" w:after="0" w:line="360" w:lineRule="auto"/>
        <w:rPr>
          <w:color w:val="000000"/>
          <w:szCs w:val="28"/>
        </w:rPr>
      </w:pPr>
      <w:r w:rsidRPr="00321CAD">
        <w:rPr>
          <w:color w:val="000000"/>
          <w:szCs w:val="28"/>
        </w:rPr>
        <w:t>Фетисов Г.Г., Орешин В.П. Региональная экономика и управление- М.:ИНФРА-М,20</w:t>
      </w:r>
      <w:r>
        <w:rPr>
          <w:color w:val="000000"/>
          <w:szCs w:val="28"/>
        </w:rPr>
        <w:t>1</w:t>
      </w:r>
      <w:r w:rsidRPr="00321CAD">
        <w:rPr>
          <w:color w:val="000000"/>
          <w:szCs w:val="28"/>
        </w:rPr>
        <w:t>6г.</w:t>
      </w:r>
    </w:p>
    <w:p w:rsidR="00311340" w:rsidRPr="00321CAD" w:rsidRDefault="00311340" w:rsidP="00311340">
      <w:pPr>
        <w:pStyle w:val="af7"/>
        <w:numPr>
          <w:ilvl w:val="0"/>
          <w:numId w:val="20"/>
        </w:numPr>
        <w:shd w:val="clear" w:color="auto" w:fill="FFFFFF"/>
        <w:spacing w:before="0" w:after="0" w:line="360" w:lineRule="auto"/>
        <w:rPr>
          <w:color w:val="000000"/>
          <w:szCs w:val="28"/>
        </w:rPr>
      </w:pPr>
      <w:r w:rsidRPr="00321CAD">
        <w:rPr>
          <w:color w:val="000000"/>
          <w:szCs w:val="28"/>
        </w:rPr>
        <w:t>Ершов В.А. Государственное и муниципальное управление: учебное пособие: ГроссМедия; РОСБУХХ, 201</w:t>
      </w:r>
      <w:r>
        <w:rPr>
          <w:color w:val="000000"/>
          <w:szCs w:val="28"/>
        </w:rPr>
        <w:t>5</w:t>
      </w:r>
      <w:r w:rsidRPr="00321CAD">
        <w:rPr>
          <w:color w:val="000000"/>
          <w:szCs w:val="28"/>
        </w:rPr>
        <w:t>г.</w:t>
      </w:r>
    </w:p>
    <w:p w:rsidR="00311340" w:rsidRPr="00321CAD" w:rsidRDefault="00311340" w:rsidP="00311340">
      <w:pPr>
        <w:pStyle w:val="af5"/>
        <w:numPr>
          <w:ilvl w:val="0"/>
          <w:numId w:val="20"/>
        </w:numPr>
        <w:spacing w:line="360" w:lineRule="auto"/>
        <w:jc w:val="both"/>
        <w:rPr>
          <w:sz w:val="28"/>
          <w:szCs w:val="28"/>
          <w:lang w:val="ru-RU"/>
        </w:rPr>
      </w:pPr>
      <w:r w:rsidRPr="00321CAD">
        <w:rPr>
          <w:sz w:val="28"/>
          <w:szCs w:val="28"/>
          <w:lang w:val="ru-RU"/>
        </w:rPr>
        <w:t>Шевченко И.И., Чепурко Ю.А. Интеграционные модели развития регионального социально-экономического потенциала/Известия высших учебных заведений. Северо-Кавказский регион.-201</w:t>
      </w:r>
      <w:r>
        <w:rPr>
          <w:sz w:val="28"/>
          <w:szCs w:val="28"/>
          <w:lang w:val="ru-RU"/>
        </w:rPr>
        <w:t>6</w:t>
      </w:r>
      <w:r w:rsidRPr="00321CAD">
        <w:rPr>
          <w:sz w:val="28"/>
          <w:szCs w:val="28"/>
          <w:lang w:val="ru-RU"/>
        </w:rPr>
        <w:t>.-№6</w:t>
      </w:r>
    </w:p>
    <w:p w:rsidR="00311340" w:rsidRPr="00321CAD" w:rsidRDefault="00311340" w:rsidP="00311340">
      <w:pPr>
        <w:pStyle w:val="Body1"/>
        <w:numPr>
          <w:ilvl w:val="0"/>
          <w:numId w:val="20"/>
        </w:numPr>
        <w:spacing w:line="360" w:lineRule="auto"/>
        <w:jc w:val="both"/>
        <w:outlineLvl w:val="9"/>
        <w:rPr>
          <w:rFonts w:ascii="Times New Roman" w:hAnsi="Times New Roman"/>
          <w:szCs w:val="28"/>
        </w:rPr>
      </w:pPr>
      <w:r w:rsidRPr="00321CAD">
        <w:rPr>
          <w:rFonts w:ascii="Times New Roman" w:hAnsi="Times New Roman"/>
          <w:szCs w:val="28"/>
        </w:rPr>
        <w:t>Скатерщикова Е.Е., Макар С.В. «Основные проблемы и направления устойчивого развития</w:t>
      </w:r>
      <w:r>
        <w:rPr>
          <w:rFonts w:ascii="Times New Roman" w:hAnsi="Times New Roman"/>
          <w:szCs w:val="28"/>
        </w:rPr>
        <w:t xml:space="preserve"> </w:t>
      </w:r>
      <w:r w:rsidRPr="00321CAD">
        <w:rPr>
          <w:rFonts w:ascii="Times New Roman" w:hAnsi="Times New Roman"/>
          <w:szCs w:val="28"/>
        </w:rPr>
        <w:t>Южного Федерального округа».</w:t>
      </w:r>
      <w:r>
        <w:rPr>
          <w:rFonts w:ascii="Times New Roman" w:hAnsi="Times New Roman"/>
          <w:szCs w:val="28"/>
        </w:rPr>
        <w:t xml:space="preserve"> </w:t>
      </w:r>
      <w:r w:rsidRPr="00321CAD">
        <w:rPr>
          <w:rFonts w:ascii="Times New Roman" w:hAnsi="Times New Roman"/>
          <w:szCs w:val="28"/>
        </w:rPr>
        <w:t>Научно практический и аналитический журнал «Региональная экономика» 20(77) - 2008г.</w:t>
      </w:r>
    </w:p>
    <w:p w:rsidR="00311340" w:rsidRPr="00321CAD" w:rsidRDefault="00311340" w:rsidP="00311340">
      <w:pPr>
        <w:pStyle w:val="Body1"/>
        <w:numPr>
          <w:ilvl w:val="0"/>
          <w:numId w:val="20"/>
        </w:numPr>
        <w:spacing w:line="360" w:lineRule="auto"/>
        <w:jc w:val="both"/>
        <w:outlineLvl w:val="9"/>
        <w:rPr>
          <w:rFonts w:ascii="Times New Roman" w:hAnsi="Times New Roman"/>
          <w:szCs w:val="28"/>
        </w:rPr>
      </w:pPr>
      <w:r w:rsidRPr="00321CAD">
        <w:rPr>
          <w:rFonts w:ascii="Times New Roman" w:hAnsi="Times New Roman"/>
          <w:szCs w:val="28"/>
        </w:rPr>
        <w:t>Черчесов Б.А., Лобода О.Б. Миграционные процессы и проблемы занятости населения на Северном Кавказе // Успехи современного естествознания.- М.,2012г. - №3.</w:t>
      </w:r>
    </w:p>
    <w:p w:rsidR="00311340" w:rsidRPr="00321CAD" w:rsidRDefault="00311340" w:rsidP="00311340">
      <w:pPr>
        <w:pStyle w:val="Body1"/>
        <w:numPr>
          <w:ilvl w:val="0"/>
          <w:numId w:val="20"/>
        </w:numPr>
        <w:spacing w:line="360" w:lineRule="auto"/>
        <w:jc w:val="both"/>
        <w:outlineLvl w:val="9"/>
        <w:rPr>
          <w:rFonts w:ascii="Times New Roman" w:hAnsi="Times New Roman"/>
          <w:szCs w:val="28"/>
        </w:rPr>
      </w:pPr>
      <w:r w:rsidRPr="00321CAD">
        <w:rPr>
          <w:rFonts w:ascii="Times New Roman" w:eastAsia="Times New Roman" w:hAnsi="Times New Roman"/>
          <w:color w:val="00000A"/>
          <w:szCs w:val="28"/>
        </w:rPr>
        <w:t xml:space="preserve">Энеева М.Н., Ульбашева А.Р. «Проблемы и парадоксы устойчивого развитияСеверного Кавказа и пути повышения управляемости территории». </w:t>
      </w:r>
      <w:r w:rsidRPr="00321CAD">
        <w:rPr>
          <w:rFonts w:ascii="Times New Roman" w:hAnsi="Times New Roman"/>
          <w:szCs w:val="28"/>
        </w:rPr>
        <w:t>Научно информационный журнал «Экономические науки» 9(70) 2010г.</w:t>
      </w:r>
    </w:p>
    <w:p w:rsidR="00311340" w:rsidRPr="00321CAD" w:rsidRDefault="00311340" w:rsidP="00311340">
      <w:pPr>
        <w:pStyle w:val="Body1"/>
        <w:numPr>
          <w:ilvl w:val="0"/>
          <w:numId w:val="20"/>
        </w:numPr>
        <w:spacing w:line="360" w:lineRule="auto"/>
        <w:jc w:val="both"/>
        <w:outlineLvl w:val="9"/>
        <w:rPr>
          <w:rFonts w:ascii="Times New Roman" w:hAnsi="Times New Roman"/>
          <w:szCs w:val="28"/>
        </w:rPr>
      </w:pPr>
      <w:r w:rsidRPr="00321CAD">
        <w:rPr>
          <w:rFonts w:ascii="Times New Roman" w:hAnsi="Times New Roman"/>
          <w:szCs w:val="28"/>
        </w:rPr>
        <w:lastRenderedPageBreak/>
        <w:t>Кузнецов С.Н. «К анализу показателей устойчивого развитияРеспублики Северная Осетия-Алания». Бюллетень Владикавказского Института Управления.- №24, 2008г.</w:t>
      </w:r>
    </w:p>
    <w:p w:rsidR="00311340" w:rsidRPr="00321CAD" w:rsidRDefault="00311340" w:rsidP="00311340">
      <w:pPr>
        <w:pStyle w:val="Body1"/>
        <w:numPr>
          <w:ilvl w:val="0"/>
          <w:numId w:val="20"/>
        </w:numPr>
        <w:spacing w:line="360" w:lineRule="auto"/>
        <w:jc w:val="both"/>
        <w:outlineLvl w:val="9"/>
        <w:rPr>
          <w:rFonts w:ascii="Times New Roman" w:eastAsia="Times New Roman" w:hAnsi="Times New Roman"/>
          <w:color w:val="00000A"/>
          <w:szCs w:val="28"/>
        </w:rPr>
      </w:pPr>
      <w:r w:rsidRPr="00321CAD">
        <w:rPr>
          <w:rFonts w:ascii="Times New Roman" w:eastAsia="Times New Roman" w:hAnsi="Times New Roman"/>
          <w:color w:val="00000A"/>
          <w:szCs w:val="28"/>
        </w:rPr>
        <w:t>Петрикова Е.М. «Прогноз развития внешнего сектора Российской экономики на кратко-, средне- и долгосрочную перспективу». Научно технический и теоретический журнал «Финансы и кредит» 10(538) - 2013г.</w:t>
      </w:r>
    </w:p>
    <w:p w:rsidR="00311340" w:rsidRPr="00321CAD" w:rsidRDefault="00311340" w:rsidP="00311340">
      <w:pPr>
        <w:pStyle w:val="footnotedescription"/>
        <w:numPr>
          <w:ilvl w:val="0"/>
          <w:numId w:val="20"/>
        </w:numPr>
        <w:spacing w:line="360" w:lineRule="auto"/>
        <w:jc w:val="both"/>
        <w:rPr>
          <w:sz w:val="28"/>
          <w:szCs w:val="28"/>
        </w:rPr>
      </w:pPr>
      <w:r w:rsidRPr="00321CAD">
        <w:rPr>
          <w:sz w:val="28"/>
          <w:szCs w:val="28"/>
        </w:rPr>
        <w:t xml:space="preserve">Global Economic Prospects https://www.worldbank.org/content/dam/Worldbank/GEP/GEP2015a/pdfs/GEP15a_web_full.pdf </w:t>
      </w:r>
    </w:p>
    <w:p w:rsidR="00311340" w:rsidRPr="00321CAD" w:rsidRDefault="00311340" w:rsidP="00311340">
      <w:pPr>
        <w:pStyle w:val="Body1"/>
        <w:numPr>
          <w:ilvl w:val="0"/>
          <w:numId w:val="20"/>
        </w:numPr>
        <w:spacing w:line="360" w:lineRule="auto"/>
        <w:jc w:val="both"/>
        <w:outlineLvl w:val="9"/>
        <w:rPr>
          <w:rFonts w:ascii="Times New Roman" w:hAnsi="Times New Roman"/>
          <w:szCs w:val="28"/>
        </w:rPr>
      </w:pPr>
      <w:r w:rsidRPr="00321CAD">
        <w:rPr>
          <w:rFonts w:ascii="Times New Roman" w:hAnsi="Times New Roman"/>
          <w:szCs w:val="28"/>
          <w:lang w:val="en-US"/>
        </w:rPr>
        <w:t>www</w:t>
      </w:r>
      <w:r w:rsidRPr="00321CAD">
        <w:rPr>
          <w:rFonts w:ascii="Times New Roman" w:hAnsi="Times New Roman"/>
          <w:szCs w:val="28"/>
        </w:rPr>
        <w:t>.</w:t>
      </w:r>
      <w:r w:rsidRPr="00321CAD">
        <w:rPr>
          <w:rFonts w:ascii="Times New Roman" w:hAnsi="Times New Roman"/>
          <w:szCs w:val="28"/>
          <w:lang w:val="en-US"/>
        </w:rPr>
        <w:t>dvgups</w:t>
      </w:r>
      <w:r w:rsidRPr="00321CAD">
        <w:rPr>
          <w:rFonts w:ascii="Times New Roman" w:hAnsi="Times New Roman"/>
          <w:szCs w:val="28"/>
        </w:rPr>
        <w:t>.</w:t>
      </w:r>
      <w:r w:rsidRPr="00321CAD">
        <w:rPr>
          <w:rFonts w:ascii="Times New Roman" w:hAnsi="Times New Roman"/>
          <w:szCs w:val="28"/>
          <w:lang w:val="en-US"/>
        </w:rPr>
        <w:t>ru</w:t>
      </w:r>
      <w:r w:rsidRPr="00321CAD">
        <w:rPr>
          <w:rFonts w:ascii="Times New Roman" w:hAnsi="Times New Roman"/>
          <w:szCs w:val="28"/>
        </w:rPr>
        <w:t xml:space="preserve"> </w:t>
      </w:r>
    </w:p>
    <w:p w:rsidR="00311340" w:rsidRPr="00321CAD" w:rsidRDefault="00531A57" w:rsidP="00311340">
      <w:pPr>
        <w:pStyle w:val="Body1"/>
        <w:numPr>
          <w:ilvl w:val="0"/>
          <w:numId w:val="20"/>
        </w:numPr>
        <w:spacing w:line="360" w:lineRule="auto"/>
        <w:jc w:val="both"/>
        <w:outlineLvl w:val="9"/>
        <w:rPr>
          <w:rFonts w:ascii="Times New Roman" w:hAnsi="Times New Roman"/>
          <w:szCs w:val="28"/>
        </w:rPr>
      </w:pPr>
      <w:hyperlink r:id="rId9" w:history="1">
        <w:r w:rsidR="00311340" w:rsidRPr="00321CAD">
          <w:rPr>
            <w:rFonts w:ascii="Times New Roman" w:hAnsi="Times New Roman"/>
            <w:szCs w:val="28"/>
            <w:lang w:val="en-US"/>
          </w:rPr>
          <w:t>www</w:t>
        </w:r>
      </w:hyperlink>
      <w:hyperlink r:id="rId10" w:history="1">
        <w:r w:rsidR="00311340" w:rsidRPr="00321CAD">
          <w:rPr>
            <w:rFonts w:ascii="Times New Roman" w:hAnsi="Times New Roman"/>
            <w:szCs w:val="28"/>
          </w:rPr>
          <w:t>.</w:t>
        </w:r>
      </w:hyperlink>
      <w:hyperlink r:id="rId11" w:history="1">
        <w:r w:rsidR="00311340" w:rsidRPr="00321CAD">
          <w:rPr>
            <w:rFonts w:ascii="Times New Roman" w:hAnsi="Times New Roman"/>
            <w:szCs w:val="28"/>
            <w:lang w:val="en-US"/>
          </w:rPr>
          <w:t>skfo</w:t>
        </w:r>
      </w:hyperlink>
      <w:hyperlink r:id="rId12" w:history="1">
        <w:r w:rsidR="00311340" w:rsidRPr="00321CAD">
          <w:rPr>
            <w:rFonts w:ascii="Times New Roman" w:hAnsi="Times New Roman"/>
            <w:szCs w:val="28"/>
          </w:rPr>
          <w:t>.</w:t>
        </w:r>
      </w:hyperlink>
      <w:hyperlink r:id="rId13" w:history="1">
        <w:r w:rsidR="00311340" w:rsidRPr="00321CAD">
          <w:rPr>
            <w:rFonts w:ascii="Times New Roman" w:hAnsi="Times New Roman"/>
            <w:szCs w:val="28"/>
            <w:lang w:val="en-US"/>
          </w:rPr>
          <w:t>gov</w:t>
        </w:r>
      </w:hyperlink>
      <w:hyperlink r:id="rId14" w:history="1">
        <w:r w:rsidR="00311340" w:rsidRPr="00321CAD">
          <w:rPr>
            <w:rFonts w:ascii="Times New Roman" w:hAnsi="Times New Roman"/>
            <w:szCs w:val="28"/>
          </w:rPr>
          <w:t>.</w:t>
        </w:r>
      </w:hyperlink>
      <w:hyperlink r:id="rId15" w:history="1">
        <w:r w:rsidR="00311340" w:rsidRPr="00321CAD">
          <w:rPr>
            <w:rFonts w:ascii="Times New Roman" w:hAnsi="Times New Roman"/>
            <w:szCs w:val="28"/>
            <w:lang w:val="en-US"/>
          </w:rPr>
          <w:t>ru</w:t>
        </w:r>
      </w:hyperlink>
    </w:p>
    <w:p w:rsidR="00311340" w:rsidRPr="00321CAD" w:rsidRDefault="00531A57" w:rsidP="00311340">
      <w:pPr>
        <w:pStyle w:val="Body1"/>
        <w:numPr>
          <w:ilvl w:val="0"/>
          <w:numId w:val="20"/>
        </w:numPr>
        <w:spacing w:line="360" w:lineRule="auto"/>
        <w:jc w:val="both"/>
        <w:outlineLvl w:val="9"/>
        <w:rPr>
          <w:rFonts w:ascii="Times New Roman" w:hAnsi="Times New Roman"/>
          <w:szCs w:val="28"/>
        </w:rPr>
      </w:pPr>
      <w:hyperlink r:id="rId16" w:history="1">
        <w:r w:rsidR="00311340" w:rsidRPr="00321CAD">
          <w:rPr>
            <w:rFonts w:ascii="Times New Roman" w:hAnsi="Times New Roman"/>
            <w:szCs w:val="28"/>
            <w:lang w:val="en-US"/>
          </w:rPr>
          <w:t>www</w:t>
        </w:r>
        <w:r w:rsidR="00311340" w:rsidRPr="00321CAD">
          <w:rPr>
            <w:rFonts w:ascii="Times New Roman" w:hAnsi="Times New Roman"/>
            <w:szCs w:val="28"/>
          </w:rPr>
          <w:t>.</w:t>
        </w:r>
        <w:r w:rsidR="00311340" w:rsidRPr="00321CAD">
          <w:rPr>
            <w:rFonts w:ascii="Times New Roman" w:hAnsi="Times New Roman"/>
            <w:szCs w:val="28"/>
            <w:lang w:val="en-US"/>
          </w:rPr>
          <w:t>skfo</w:t>
        </w:r>
        <w:r w:rsidR="00311340" w:rsidRPr="00321CAD">
          <w:rPr>
            <w:rFonts w:ascii="Times New Roman" w:hAnsi="Times New Roman"/>
            <w:szCs w:val="28"/>
          </w:rPr>
          <w:t>.</w:t>
        </w:r>
        <w:r w:rsidR="00311340" w:rsidRPr="00321CAD">
          <w:rPr>
            <w:rFonts w:ascii="Times New Roman" w:hAnsi="Times New Roman"/>
            <w:szCs w:val="28"/>
            <w:lang w:val="en-US"/>
          </w:rPr>
          <w:t>pro</w:t>
        </w:r>
        <w:r w:rsidR="00311340" w:rsidRPr="00321CAD">
          <w:rPr>
            <w:rFonts w:ascii="Times New Roman" w:hAnsi="Times New Roman"/>
            <w:szCs w:val="28"/>
          </w:rPr>
          <w:t>/</w:t>
        </w:r>
        <w:r w:rsidR="00311340" w:rsidRPr="00321CAD">
          <w:rPr>
            <w:rFonts w:ascii="Times New Roman" w:hAnsi="Times New Roman"/>
            <w:szCs w:val="28"/>
            <w:lang w:val="en-US"/>
          </w:rPr>
          <w:t>economy</w:t>
        </w:r>
        <w:r w:rsidR="00311340" w:rsidRPr="00321CAD">
          <w:rPr>
            <w:rFonts w:ascii="Times New Roman" w:hAnsi="Times New Roman"/>
            <w:szCs w:val="28"/>
          </w:rPr>
          <w:t>.</w:t>
        </w:r>
        <w:r w:rsidR="00311340" w:rsidRPr="00321CAD">
          <w:rPr>
            <w:rFonts w:ascii="Times New Roman" w:hAnsi="Times New Roman"/>
            <w:szCs w:val="28"/>
            <w:lang w:val="en-US"/>
          </w:rPr>
          <w:t>ru</w:t>
        </w:r>
      </w:hyperlink>
    </w:p>
    <w:p w:rsidR="00311340" w:rsidRPr="00321CAD" w:rsidRDefault="00311340" w:rsidP="00311340">
      <w:pPr>
        <w:pStyle w:val="af5"/>
        <w:numPr>
          <w:ilvl w:val="0"/>
          <w:numId w:val="20"/>
        </w:numPr>
        <w:spacing w:line="360" w:lineRule="auto"/>
        <w:jc w:val="both"/>
        <w:rPr>
          <w:sz w:val="28"/>
          <w:szCs w:val="28"/>
          <w:lang w:val="ru-RU"/>
        </w:rPr>
      </w:pPr>
      <w:r w:rsidRPr="00321CAD">
        <w:rPr>
          <w:sz w:val="28"/>
          <w:szCs w:val="28"/>
        </w:rPr>
        <w:t>www</w:t>
      </w:r>
      <w:r w:rsidRPr="00321CAD">
        <w:rPr>
          <w:sz w:val="28"/>
          <w:szCs w:val="28"/>
          <w:lang w:val="ru-RU"/>
        </w:rPr>
        <w:t>.</w:t>
      </w:r>
      <w:r w:rsidRPr="00321CAD">
        <w:rPr>
          <w:sz w:val="28"/>
          <w:szCs w:val="28"/>
        </w:rPr>
        <w:t>kavkasia</w:t>
      </w:r>
      <w:r w:rsidRPr="00321CAD">
        <w:rPr>
          <w:sz w:val="28"/>
          <w:szCs w:val="28"/>
          <w:lang w:val="ru-RU"/>
        </w:rPr>
        <w:t>.</w:t>
      </w:r>
      <w:r w:rsidRPr="00321CAD">
        <w:rPr>
          <w:sz w:val="28"/>
          <w:szCs w:val="28"/>
        </w:rPr>
        <w:t>net</w:t>
      </w:r>
    </w:p>
    <w:p w:rsidR="00311340" w:rsidRPr="00321CAD" w:rsidRDefault="00531A57" w:rsidP="00311340">
      <w:pPr>
        <w:pStyle w:val="af7"/>
        <w:numPr>
          <w:ilvl w:val="0"/>
          <w:numId w:val="20"/>
        </w:numPr>
        <w:shd w:val="clear" w:color="auto" w:fill="FFFFFF"/>
        <w:spacing w:before="0" w:after="0" w:line="360" w:lineRule="auto"/>
        <w:rPr>
          <w:szCs w:val="28"/>
        </w:rPr>
      </w:pPr>
      <w:hyperlink r:id="rId17" w:history="1">
        <w:r w:rsidR="00311340" w:rsidRPr="00321CAD">
          <w:rPr>
            <w:szCs w:val="28"/>
            <w:lang w:val="en-US"/>
          </w:rPr>
          <w:t>www</w:t>
        </w:r>
        <w:r w:rsidR="00311340" w:rsidRPr="00321CAD">
          <w:rPr>
            <w:szCs w:val="28"/>
          </w:rPr>
          <w:t>.</w:t>
        </w:r>
        <w:r w:rsidR="00311340" w:rsidRPr="00321CAD">
          <w:rPr>
            <w:szCs w:val="28"/>
            <w:lang w:val="en-US"/>
          </w:rPr>
          <w:t>region</w:t>
        </w:r>
        <w:r w:rsidR="00311340" w:rsidRPr="00321CAD">
          <w:rPr>
            <w:szCs w:val="28"/>
          </w:rPr>
          <w:t>15.</w:t>
        </w:r>
        <w:r w:rsidR="00311340" w:rsidRPr="00321CAD">
          <w:rPr>
            <w:szCs w:val="28"/>
            <w:lang w:val="en-US"/>
          </w:rPr>
          <w:t>ru</w:t>
        </w:r>
      </w:hyperlink>
    </w:p>
    <w:p w:rsidR="00311340" w:rsidRPr="00321CAD" w:rsidRDefault="00311340" w:rsidP="00311340">
      <w:pPr>
        <w:pStyle w:val="af7"/>
        <w:numPr>
          <w:ilvl w:val="0"/>
          <w:numId w:val="20"/>
        </w:numPr>
        <w:shd w:val="clear" w:color="auto" w:fill="FFFFFF"/>
        <w:spacing w:before="0" w:after="0" w:line="360" w:lineRule="auto"/>
        <w:rPr>
          <w:szCs w:val="28"/>
        </w:rPr>
      </w:pPr>
      <w:r w:rsidRPr="00321CAD">
        <w:rPr>
          <w:color w:val="000000"/>
          <w:szCs w:val="28"/>
          <w:lang w:val="en-US"/>
        </w:rPr>
        <w:t>www</w:t>
      </w:r>
      <w:r w:rsidRPr="00321CAD">
        <w:rPr>
          <w:color w:val="000000"/>
          <w:szCs w:val="28"/>
        </w:rPr>
        <w:t>.</w:t>
      </w:r>
      <w:r w:rsidRPr="00321CAD">
        <w:rPr>
          <w:color w:val="000000"/>
          <w:szCs w:val="28"/>
          <w:lang w:val="en-US"/>
        </w:rPr>
        <w:t>vladikavkaz</w:t>
      </w:r>
      <w:r w:rsidRPr="00321CAD">
        <w:rPr>
          <w:color w:val="000000"/>
          <w:szCs w:val="28"/>
        </w:rPr>
        <w:t>-</w:t>
      </w:r>
      <w:r w:rsidRPr="00321CAD">
        <w:rPr>
          <w:color w:val="000000"/>
          <w:szCs w:val="28"/>
          <w:lang w:val="en-US"/>
        </w:rPr>
        <w:t>osetia</w:t>
      </w:r>
      <w:r w:rsidRPr="00321CAD">
        <w:rPr>
          <w:color w:val="000000"/>
          <w:szCs w:val="28"/>
        </w:rPr>
        <w:t>.</w:t>
      </w:r>
      <w:r w:rsidRPr="00321CAD">
        <w:rPr>
          <w:color w:val="000000"/>
          <w:szCs w:val="28"/>
          <w:lang w:val="en-US"/>
        </w:rPr>
        <w:t>ru</w:t>
      </w:r>
    </w:p>
    <w:p w:rsidR="00311340" w:rsidRPr="00321CAD" w:rsidRDefault="00531A57" w:rsidP="00311340">
      <w:pPr>
        <w:pStyle w:val="af7"/>
        <w:numPr>
          <w:ilvl w:val="0"/>
          <w:numId w:val="20"/>
        </w:numPr>
        <w:shd w:val="clear" w:color="auto" w:fill="FFFFFF"/>
        <w:spacing w:before="0" w:after="0" w:line="360" w:lineRule="auto"/>
        <w:rPr>
          <w:szCs w:val="28"/>
        </w:rPr>
      </w:pPr>
      <w:hyperlink r:id="rId18" w:history="1">
        <w:r w:rsidR="00311340" w:rsidRPr="00321CAD">
          <w:rPr>
            <w:szCs w:val="28"/>
            <w:lang w:val="en-US"/>
          </w:rPr>
          <w:t>www</w:t>
        </w:r>
        <w:r w:rsidR="00311340" w:rsidRPr="00321CAD">
          <w:rPr>
            <w:szCs w:val="28"/>
          </w:rPr>
          <w:t>.</w:t>
        </w:r>
        <w:r w:rsidR="00311340" w:rsidRPr="00321CAD">
          <w:rPr>
            <w:szCs w:val="28"/>
            <w:lang w:val="en-US"/>
          </w:rPr>
          <w:t>info</w:t>
        </w:r>
        <w:r w:rsidR="00311340" w:rsidRPr="00321CAD">
          <w:rPr>
            <w:szCs w:val="28"/>
          </w:rPr>
          <w:t>@</w:t>
        </w:r>
        <w:r w:rsidR="00311340" w:rsidRPr="00321CAD">
          <w:rPr>
            <w:szCs w:val="28"/>
            <w:lang w:val="en-US"/>
          </w:rPr>
          <w:t>minecosetia</w:t>
        </w:r>
        <w:r w:rsidR="00311340" w:rsidRPr="00321CAD">
          <w:rPr>
            <w:szCs w:val="28"/>
          </w:rPr>
          <w:t>.</w:t>
        </w:r>
        <w:r w:rsidR="00311340" w:rsidRPr="00321CAD">
          <w:rPr>
            <w:szCs w:val="28"/>
            <w:lang w:val="en-US"/>
          </w:rPr>
          <w:t>ru</w:t>
        </w:r>
      </w:hyperlink>
    </w:p>
    <w:p w:rsidR="00311340" w:rsidRPr="00321CAD" w:rsidRDefault="00531A57" w:rsidP="00311340">
      <w:pPr>
        <w:pStyle w:val="af7"/>
        <w:numPr>
          <w:ilvl w:val="0"/>
          <w:numId w:val="20"/>
        </w:numPr>
        <w:shd w:val="clear" w:color="auto" w:fill="FFFFFF"/>
        <w:spacing w:before="0" w:after="0" w:line="360" w:lineRule="auto"/>
        <w:rPr>
          <w:szCs w:val="28"/>
          <w:lang w:val="en-US"/>
        </w:rPr>
      </w:pPr>
      <w:hyperlink r:id="rId19" w:history="1">
        <w:r w:rsidR="00311340" w:rsidRPr="00321CAD">
          <w:rPr>
            <w:rStyle w:val="aff2"/>
            <w:rFonts w:eastAsia="SimSun"/>
            <w:color w:val="000000"/>
            <w:szCs w:val="28"/>
            <w:lang w:val="en-US"/>
          </w:rPr>
          <w:t>www.ossetia</w:t>
        </w:r>
      </w:hyperlink>
      <w:r w:rsidR="00311340" w:rsidRPr="00321CAD">
        <w:rPr>
          <w:szCs w:val="28"/>
          <w:lang w:val="en-US"/>
        </w:rPr>
        <w:t xml:space="preserve"> - invest.ru</w:t>
      </w:r>
    </w:p>
    <w:p w:rsidR="00311340" w:rsidRPr="00321CAD" w:rsidRDefault="00311340" w:rsidP="00311340">
      <w:pPr>
        <w:pStyle w:val="af5"/>
        <w:numPr>
          <w:ilvl w:val="0"/>
          <w:numId w:val="20"/>
        </w:numPr>
        <w:spacing w:line="360" w:lineRule="auto"/>
        <w:jc w:val="both"/>
        <w:rPr>
          <w:sz w:val="28"/>
          <w:szCs w:val="28"/>
        </w:rPr>
      </w:pPr>
      <w:r w:rsidRPr="00321CAD">
        <w:rPr>
          <w:sz w:val="28"/>
          <w:szCs w:val="28"/>
        </w:rPr>
        <w:t>www.trud15.ru</w:t>
      </w:r>
    </w:p>
    <w:p w:rsidR="00311340" w:rsidRPr="006D6643" w:rsidRDefault="00311340" w:rsidP="00311340">
      <w:pPr>
        <w:pStyle w:val="af7"/>
        <w:shd w:val="clear" w:color="auto" w:fill="FFFFFF"/>
        <w:spacing w:before="0" w:after="0" w:line="360" w:lineRule="auto"/>
        <w:rPr>
          <w:b/>
          <w:bCs/>
          <w:color w:val="000000"/>
          <w:szCs w:val="28"/>
          <w:lang w:val="en-US"/>
        </w:rPr>
      </w:pPr>
    </w:p>
    <w:p w:rsidR="00AF140D" w:rsidRDefault="00AF140D"/>
    <w:sectPr w:rsidR="00AF140D" w:rsidSect="00C33F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57" w:rsidRDefault="00531A57" w:rsidP="00311340">
      <w:pPr>
        <w:spacing w:after="0" w:line="240" w:lineRule="auto"/>
      </w:pPr>
      <w:r>
        <w:separator/>
      </w:r>
    </w:p>
  </w:endnote>
  <w:endnote w:type="continuationSeparator" w:id="0">
    <w:p w:rsidR="00531A57" w:rsidRDefault="00531A57" w:rsidP="0031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00000007" w:usb1="00000000" w:usb2="00000000" w:usb3="00000000" w:csb0="00000093" w:csb1="00000000"/>
  </w:font>
  <w:font w:name="OpenSymbol">
    <w:charset w:val="00"/>
    <w:family w:val="auto"/>
    <w:pitch w:val="default"/>
  </w:font>
  <w:font w:name="Trebuchet MS">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57" w:rsidRDefault="00531A57" w:rsidP="00311340">
      <w:pPr>
        <w:spacing w:after="0" w:line="240" w:lineRule="auto"/>
      </w:pPr>
      <w:r>
        <w:separator/>
      </w:r>
    </w:p>
  </w:footnote>
  <w:footnote w:type="continuationSeparator" w:id="0">
    <w:p w:rsidR="00531A57" w:rsidRDefault="00531A57" w:rsidP="00311340">
      <w:pPr>
        <w:spacing w:after="0" w:line="240" w:lineRule="auto"/>
      </w:pPr>
      <w:r>
        <w:continuationSeparator/>
      </w:r>
    </w:p>
  </w:footnote>
  <w:footnote w:id="1">
    <w:p w:rsidR="00311340" w:rsidRPr="00974E6F" w:rsidRDefault="00311340" w:rsidP="00311340">
      <w:pPr>
        <w:pStyle w:val="af5"/>
        <w:rPr>
          <w:lang w:val="ru-RU"/>
        </w:rPr>
      </w:pPr>
      <w:r w:rsidRPr="005A2141">
        <w:rPr>
          <w:rStyle w:val="af8"/>
        </w:rPr>
        <w:footnoteRef/>
      </w:r>
      <w:r>
        <w:rPr>
          <w:lang w:val="ru-RU"/>
        </w:rPr>
        <w:t xml:space="preserve"> </w:t>
      </w:r>
      <w:r>
        <w:t>www</w:t>
      </w:r>
      <w:r>
        <w:rPr>
          <w:lang w:val="ru-RU"/>
        </w:rPr>
        <w:t>.</w:t>
      </w:r>
      <w:r>
        <w:t>kavkasia</w:t>
      </w:r>
      <w:r>
        <w:rPr>
          <w:lang w:val="ru-RU"/>
        </w:rPr>
        <w:t>.</w:t>
      </w:r>
      <w:r>
        <w:t>net</w:t>
      </w:r>
    </w:p>
  </w:footnote>
  <w:footnote w:id="2">
    <w:p w:rsidR="00311340" w:rsidRPr="00974E6F" w:rsidRDefault="00311340" w:rsidP="00311340">
      <w:pPr>
        <w:pStyle w:val="af5"/>
        <w:rPr>
          <w:lang w:val="ru-RU"/>
        </w:rPr>
      </w:pPr>
      <w:r w:rsidRPr="005A2141">
        <w:rPr>
          <w:rStyle w:val="af8"/>
        </w:rPr>
        <w:footnoteRef/>
      </w:r>
      <w:r>
        <w:rPr>
          <w:lang w:val="ru-RU"/>
        </w:rPr>
        <w:t xml:space="preserve"> Черчесов Б.А., Лобода О.Б. Миграционные процессы и проблемы занятости населения на Северном Кавказе // Успехи современного естествознания.- М.,2012г. - №3.</w:t>
      </w:r>
    </w:p>
  </w:footnote>
  <w:footnote w:id="3">
    <w:p w:rsidR="00311340" w:rsidRPr="00974E6F" w:rsidRDefault="00311340" w:rsidP="00311340">
      <w:pPr>
        <w:pStyle w:val="af5"/>
        <w:rPr>
          <w:lang w:val="ru-RU"/>
        </w:rPr>
      </w:pPr>
      <w:r w:rsidRPr="005A2141">
        <w:rPr>
          <w:rStyle w:val="af8"/>
        </w:rPr>
        <w:footnoteRef/>
      </w:r>
      <w:r>
        <w:rPr>
          <w:lang w:val="ru-RU"/>
        </w:rPr>
        <w:t xml:space="preserve"> Шевченко И.И., Чепурко Ю.А. Интеграционные модели развития регионального социально-экономического потенциала/Известия высших учебных заведений. Северо-Кавказский регион.-2011.-№6</w:t>
      </w:r>
    </w:p>
  </w:footnote>
  <w:footnote w:id="4">
    <w:p w:rsidR="00311340" w:rsidRDefault="00311340" w:rsidP="00311340">
      <w:pPr>
        <w:pStyle w:val="Body1"/>
        <w:jc w:val="both"/>
        <w:outlineLvl w:val="9"/>
      </w:pPr>
      <w:r w:rsidRPr="005A2141">
        <w:rPr>
          <w:rStyle w:val="af8"/>
        </w:rPr>
        <w:footnoteRef/>
      </w:r>
      <w:r>
        <w:rPr>
          <w:rFonts w:ascii="Times New Roman" w:hAnsi="Times New Roman"/>
          <w:color w:val="auto"/>
          <w:sz w:val="20"/>
        </w:rPr>
        <w:t>«Стратегия развития СКФО на период до 2025 года». Распоряжение Правительства РФ от 17 декабря 2012г.</w:t>
      </w:r>
    </w:p>
  </w:footnote>
  <w:footnote w:id="5">
    <w:p w:rsidR="00311340" w:rsidRPr="00974E6F" w:rsidRDefault="00311340" w:rsidP="00311340">
      <w:pPr>
        <w:pStyle w:val="af5"/>
        <w:rPr>
          <w:lang w:val="ru-RU"/>
        </w:rPr>
      </w:pPr>
      <w:r w:rsidRPr="005A2141">
        <w:rPr>
          <w:rStyle w:val="af8"/>
        </w:rPr>
        <w:footnoteRef/>
      </w:r>
      <w:r>
        <w:rPr>
          <w:lang w:val="ru-RU"/>
        </w:rPr>
        <w:t xml:space="preserve"> Федеральная служба государственной статистики. Итоги  выборочного обследования населения.</w:t>
      </w:r>
    </w:p>
  </w:footnote>
  <w:footnote w:id="6">
    <w:p w:rsidR="00311340" w:rsidRDefault="00311340" w:rsidP="00311340">
      <w:pPr>
        <w:pStyle w:val="Body1"/>
        <w:jc w:val="both"/>
        <w:outlineLvl w:val="9"/>
      </w:pPr>
      <w:r w:rsidRPr="005A2141">
        <w:rPr>
          <w:rStyle w:val="af8"/>
        </w:rPr>
        <w:footnoteRef/>
      </w:r>
      <w:r w:rsidRPr="00974E6F">
        <w:rPr>
          <w:rFonts w:ascii="Times New Roman" w:hAnsi="Times New Roman"/>
          <w:sz w:val="20"/>
        </w:rPr>
        <w:t>4</w:t>
      </w:r>
      <w:hyperlink r:id="rId1" w:history="1">
        <w:r>
          <w:rPr>
            <w:rFonts w:ascii="Times New Roman" w:hAnsi="Times New Roman"/>
            <w:color w:val="auto"/>
            <w:sz w:val="20"/>
            <w:lang w:val="en-US"/>
          </w:rPr>
          <w:t>www</w:t>
        </w:r>
      </w:hyperlink>
      <w:hyperlink r:id="rId2" w:history="1">
        <w:r>
          <w:rPr>
            <w:rFonts w:ascii="Times New Roman" w:hAnsi="Times New Roman"/>
            <w:color w:val="auto"/>
            <w:sz w:val="20"/>
          </w:rPr>
          <w:t>.</w:t>
        </w:r>
      </w:hyperlink>
      <w:hyperlink r:id="rId3" w:history="1">
        <w:r>
          <w:rPr>
            <w:rFonts w:ascii="Times New Roman" w:hAnsi="Times New Roman"/>
            <w:color w:val="auto"/>
            <w:sz w:val="20"/>
            <w:lang w:val="en-US"/>
          </w:rPr>
          <w:t>skfo</w:t>
        </w:r>
      </w:hyperlink>
      <w:hyperlink r:id="rId4" w:history="1">
        <w:r>
          <w:rPr>
            <w:rFonts w:ascii="Times New Roman" w:hAnsi="Times New Roman"/>
            <w:color w:val="auto"/>
            <w:sz w:val="20"/>
          </w:rPr>
          <w:t>.</w:t>
        </w:r>
      </w:hyperlink>
      <w:hyperlink r:id="rId5" w:history="1">
        <w:r>
          <w:rPr>
            <w:rFonts w:ascii="Times New Roman" w:hAnsi="Times New Roman"/>
            <w:color w:val="auto"/>
            <w:sz w:val="20"/>
            <w:lang w:val="en-US"/>
          </w:rPr>
          <w:t>gov</w:t>
        </w:r>
      </w:hyperlink>
      <w:hyperlink r:id="rId6" w:history="1">
        <w:r>
          <w:rPr>
            <w:rFonts w:ascii="Times New Roman" w:hAnsi="Times New Roman"/>
            <w:color w:val="auto"/>
            <w:sz w:val="20"/>
          </w:rPr>
          <w:t>.</w:t>
        </w:r>
      </w:hyperlink>
      <w:hyperlink r:id="rId7" w:history="1">
        <w:r>
          <w:rPr>
            <w:rFonts w:ascii="Times New Roman" w:hAnsi="Times New Roman"/>
            <w:color w:val="auto"/>
            <w:sz w:val="20"/>
            <w:lang w:val="en-US"/>
          </w:rPr>
          <w:t>ru</w:t>
        </w:r>
      </w:hyperlink>
    </w:p>
  </w:footnote>
  <w:footnote w:id="7">
    <w:p w:rsidR="00311340" w:rsidRPr="00974E6F" w:rsidRDefault="00311340" w:rsidP="00311340">
      <w:pPr>
        <w:pStyle w:val="af5"/>
        <w:rPr>
          <w:lang w:val="ru-RU"/>
        </w:rPr>
      </w:pPr>
      <w:r w:rsidRPr="005A2141">
        <w:rPr>
          <w:rStyle w:val="af8"/>
        </w:rPr>
        <w:footnoteRef/>
      </w:r>
      <w:r>
        <w:rPr>
          <w:lang w:val="ru-RU"/>
        </w:rPr>
        <w:t xml:space="preserve"> Скатерщикова Е.Е., Макар С.В. Основные проблемы и направления устойчивого развитияЮжного Федерального округа. Научно практический и аналитический журнал «Региональная экономика» 20(77) - 2008г.</w:t>
      </w:r>
    </w:p>
  </w:footnote>
  <w:footnote w:id="8">
    <w:p w:rsidR="00311340" w:rsidRPr="00974E6F" w:rsidRDefault="00311340" w:rsidP="00311340">
      <w:pPr>
        <w:pStyle w:val="af5"/>
        <w:rPr>
          <w:lang w:val="ru-RU"/>
        </w:rPr>
      </w:pPr>
      <w:r w:rsidRPr="005A2141">
        <w:rPr>
          <w:rStyle w:val="af8"/>
        </w:rPr>
        <w:footnoteRef/>
      </w:r>
      <w:r>
        <w:rPr>
          <w:szCs w:val="28"/>
          <w:lang w:val="ru-RU"/>
        </w:rPr>
        <w:t xml:space="preserve"> Энеева М.Н., Ульбашева А.Р. «Проблемы и парадоксы устойчивого развитияСеверного Кавказа и пути повышения управляемости территории». Научно информационный журнал «Экономические </w:t>
      </w:r>
      <w:r>
        <w:rPr>
          <w:lang w:val="ru-RU"/>
        </w:rPr>
        <w:t>науки» 9(70) 2010г.</w:t>
      </w:r>
    </w:p>
  </w:footnote>
  <w:footnote w:id="9">
    <w:p w:rsidR="00311340" w:rsidRDefault="00311340" w:rsidP="00311340">
      <w:pPr>
        <w:pStyle w:val="Body1"/>
        <w:spacing w:line="360" w:lineRule="auto"/>
        <w:jc w:val="both"/>
        <w:outlineLvl w:val="9"/>
      </w:pPr>
      <w:r w:rsidRPr="005A2141">
        <w:rPr>
          <w:rStyle w:val="af8"/>
        </w:rPr>
        <w:footnoteRef/>
      </w:r>
      <w:r>
        <w:rPr>
          <w:sz w:val="20"/>
        </w:rPr>
        <w:t xml:space="preserve"> </w:t>
      </w:r>
      <w:r>
        <w:rPr>
          <w:rFonts w:ascii="Times New Roman" w:hAnsi="Times New Roman"/>
          <w:sz w:val="20"/>
          <w:lang w:val="en-US"/>
        </w:rPr>
        <w:t>www</w:t>
      </w:r>
      <w:r>
        <w:rPr>
          <w:rFonts w:ascii="Times New Roman" w:hAnsi="Times New Roman"/>
          <w:sz w:val="20"/>
        </w:rPr>
        <w:t>.</w:t>
      </w:r>
      <w:r>
        <w:rPr>
          <w:rFonts w:ascii="Times New Roman" w:hAnsi="Times New Roman"/>
          <w:sz w:val="20"/>
          <w:lang w:val="en-US"/>
        </w:rPr>
        <w:t>skfo</w:t>
      </w:r>
      <w:r>
        <w:rPr>
          <w:rFonts w:ascii="Times New Roman" w:hAnsi="Times New Roman"/>
          <w:sz w:val="20"/>
        </w:rPr>
        <w:t>.</w:t>
      </w:r>
      <w:r>
        <w:rPr>
          <w:rFonts w:ascii="Times New Roman" w:hAnsi="Times New Roman"/>
          <w:sz w:val="20"/>
          <w:lang w:val="en-US"/>
        </w:rPr>
        <w:t>pro</w:t>
      </w:r>
      <w:r>
        <w:rPr>
          <w:rFonts w:ascii="Times New Roman" w:hAnsi="Times New Roman"/>
          <w:sz w:val="20"/>
        </w:rPr>
        <w:t>/</w:t>
      </w:r>
      <w:r>
        <w:rPr>
          <w:rFonts w:ascii="Times New Roman" w:hAnsi="Times New Roman"/>
          <w:sz w:val="20"/>
          <w:lang w:val="en-US"/>
        </w:rPr>
        <w:t>economy</w:t>
      </w:r>
      <w:r>
        <w:rPr>
          <w:rFonts w:ascii="Times New Roman" w:hAnsi="Times New Roman"/>
          <w:sz w:val="20"/>
        </w:rPr>
        <w:t>.</w:t>
      </w:r>
      <w:r>
        <w:rPr>
          <w:rFonts w:ascii="Times New Roman" w:hAnsi="Times New Roman"/>
          <w:sz w:val="20"/>
          <w:lang w:val="en-US"/>
        </w:rPr>
        <w:t>ru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EE0"/>
    <w:multiLevelType w:val="multilevel"/>
    <w:tmpl w:val="2A541DC4"/>
    <w:styleLink w:val="WWNum5"/>
    <w:lvl w:ilvl="0">
      <w:numFmt w:val="bullet"/>
      <w:lvlText w:val=""/>
      <w:lvlJc w:val="left"/>
      <w:rPr>
        <w:rFonts w:ascii="Symbol" w:eastAsia="Arial Unicode MS"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3D415E4"/>
    <w:multiLevelType w:val="multilevel"/>
    <w:tmpl w:val="F14ED21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8462907"/>
    <w:multiLevelType w:val="multilevel"/>
    <w:tmpl w:val="58263F0A"/>
    <w:styleLink w:val="WWNum17"/>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A7311A8"/>
    <w:multiLevelType w:val="multilevel"/>
    <w:tmpl w:val="317A94D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64221AB"/>
    <w:multiLevelType w:val="multilevel"/>
    <w:tmpl w:val="A6E412A2"/>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C005D3"/>
    <w:multiLevelType w:val="multilevel"/>
    <w:tmpl w:val="3B3264DA"/>
    <w:styleLink w:val="WWNum9"/>
    <w:lvl w:ilvl="0">
      <w:start w:val="1"/>
      <w:numFmt w:val="decimal"/>
      <w:lvlText w:val="%1."/>
      <w:lvlJc w:val="left"/>
      <w:rPr>
        <w:rFonts w:eastAsia="Arial Unicode MS"/>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23EA7648"/>
    <w:multiLevelType w:val="multilevel"/>
    <w:tmpl w:val="E312B84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86B5CAE"/>
    <w:multiLevelType w:val="multilevel"/>
    <w:tmpl w:val="7264CA44"/>
    <w:styleLink w:val="WWNum6"/>
    <w:lvl w:ilvl="0">
      <w:numFmt w:val="bullet"/>
      <w:lvlText w:val=""/>
      <w:lvlJc w:val="left"/>
      <w:rPr>
        <w:rFonts w:ascii="Symbol" w:eastAsia="Arial Unicode MS"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3E05F48"/>
    <w:multiLevelType w:val="hybridMultilevel"/>
    <w:tmpl w:val="17BE5784"/>
    <w:lvl w:ilvl="0" w:tplc="BB22A7F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720AE4"/>
    <w:multiLevelType w:val="multilevel"/>
    <w:tmpl w:val="109C8F14"/>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375857E5"/>
    <w:multiLevelType w:val="multilevel"/>
    <w:tmpl w:val="8CD43654"/>
    <w:styleLink w:val="WWNum10"/>
    <w:lvl w:ilvl="0">
      <w:start w:val="10"/>
      <w:numFmt w:val="decimal"/>
      <w:lvlText w:val="%1."/>
      <w:lvlJc w:val="left"/>
      <w:rPr>
        <w:rFonts w:eastAsia="Arial Unicode MS"/>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3D010836"/>
    <w:multiLevelType w:val="multilevel"/>
    <w:tmpl w:val="60FE557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2F14E62"/>
    <w:multiLevelType w:val="multilevel"/>
    <w:tmpl w:val="8A1A8FBE"/>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459A5516"/>
    <w:multiLevelType w:val="multilevel"/>
    <w:tmpl w:val="DFAC6338"/>
    <w:styleLink w:val="WWNum11"/>
    <w:lvl w:ilvl="0">
      <w:start w:val="11"/>
      <w:numFmt w:val="decimal"/>
      <w:lvlText w:val="%1."/>
      <w:lvlJc w:val="left"/>
      <w:rPr>
        <w:rFonts w:eastAsia="Arial Unicode MS"/>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4DFF6CAE"/>
    <w:multiLevelType w:val="multilevel"/>
    <w:tmpl w:val="1796316A"/>
    <w:styleLink w:val="WWNum3"/>
    <w:lvl w:ilvl="0">
      <w:start w:val="1"/>
      <w:numFmt w:val="decimal"/>
      <w:lvlText w:val="%1)"/>
      <w:lvlJc w:val="left"/>
      <w:rPr>
        <w:rFonts w:ascii="Times New Roman" w:eastAsia="SimSu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5755115D"/>
    <w:multiLevelType w:val="multilevel"/>
    <w:tmpl w:val="C1521D20"/>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63DD6151"/>
    <w:multiLevelType w:val="hybridMultilevel"/>
    <w:tmpl w:val="438CB8A2"/>
    <w:lvl w:ilvl="0" w:tplc="D6D2C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851A62"/>
    <w:multiLevelType w:val="multilevel"/>
    <w:tmpl w:val="D512BF0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7614339D"/>
    <w:multiLevelType w:val="multilevel"/>
    <w:tmpl w:val="9A04F280"/>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7DEE71ED"/>
    <w:multiLevelType w:val="multilevel"/>
    <w:tmpl w:val="B9BA9CAC"/>
    <w:styleLink w:val="WWNum1"/>
    <w:lvl w:ilvl="0">
      <w:start w:val="1"/>
      <w:numFmt w:val="decimal"/>
      <w:pStyle w:val="List0"/>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9"/>
  </w:num>
  <w:num w:numId="2">
    <w:abstractNumId w:val="18"/>
  </w:num>
  <w:num w:numId="3">
    <w:abstractNumId w:val="14"/>
  </w:num>
  <w:num w:numId="4">
    <w:abstractNumId w:val="1"/>
  </w:num>
  <w:num w:numId="5">
    <w:abstractNumId w:val="0"/>
  </w:num>
  <w:num w:numId="6">
    <w:abstractNumId w:val="7"/>
  </w:num>
  <w:num w:numId="7">
    <w:abstractNumId w:val="4"/>
  </w:num>
  <w:num w:numId="8">
    <w:abstractNumId w:val="6"/>
  </w:num>
  <w:num w:numId="9">
    <w:abstractNumId w:val="5"/>
  </w:num>
  <w:num w:numId="10">
    <w:abstractNumId w:val="10"/>
  </w:num>
  <w:num w:numId="11">
    <w:abstractNumId w:val="13"/>
  </w:num>
  <w:num w:numId="12">
    <w:abstractNumId w:val="17"/>
  </w:num>
  <w:num w:numId="13">
    <w:abstractNumId w:val="11"/>
  </w:num>
  <w:num w:numId="14">
    <w:abstractNumId w:val="3"/>
  </w:num>
  <w:num w:numId="15">
    <w:abstractNumId w:val="9"/>
  </w:num>
  <w:num w:numId="16">
    <w:abstractNumId w:val="12"/>
  </w:num>
  <w:num w:numId="17">
    <w:abstractNumId w:val="2"/>
  </w:num>
  <w:num w:numId="18">
    <w:abstractNumId w:val="1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40"/>
    <w:rsid w:val="001E53A6"/>
    <w:rsid w:val="00311340"/>
    <w:rsid w:val="00531A57"/>
    <w:rsid w:val="00932CAA"/>
    <w:rsid w:val="00AF140D"/>
    <w:rsid w:val="00BE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DAE8D-0415-471D-8919-558E8A23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40"/>
  </w:style>
  <w:style w:type="paragraph" w:styleId="1">
    <w:name w:val="heading 1"/>
    <w:basedOn w:val="a"/>
    <w:next w:val="a"/>
    <w:link w:val="10"/>
    <w:uiPriority w:val="9"/>
    <w:qFormat/>
    <w:rsid w:val="00311340"/>
    <w:pPr>
      <w:keepNext/>
      <w:widowControl w:val="0"/>
      <w:suppressAutoHyphens/>
      <w:autoSpaceDN w:val="0"/>
      <w:spacing w:before="240" w:after="60" w:line="240" w:lineRule="auto"/>
      <w:textAlignment w:val="baseline"/>
      <w:outlineLvl w:val="0"/>
    </w:pPr>
    <w:rPr>
      <w:rFonts w:asciiTheme="majorHAnsi" w:eastAsiaTheme="majorEastAsia" w:hAnsiTheme="majorHAnsi" w:cs="Arial"/>
      <w:b/>
      <w:bCs/>
      <w:kern w:val="32"/>
      <w:sz w:val="32"/>
      <w:szCs w:val="32"/>
      <w:lang w:eastAsia="zh-CN" w:bidi="hi-IN"/>
    </w:rPr>
  </w:style>
  <w:style w:type="paragraph" w:styleId="2">
    <w:name w:val="heading 2"/>
    <w:basedOn w:val="a"/>
    <w:next w:val="a"/>
    <w:link w:val="20"/>
    <w:uiPriority w:val="9"/>
    <w:unhideWhenUsed/>
    <w:qFormat/>
    <w:rsid w:val="00311340"/>
    <w:pPr>
      <w:keepNext/>
      <w:widowControl w:val="0"/>
      <w:suppressAutoHyphens/>
      <w:autoSpaceDN w:val="0"/>
      <w:spacing w:before="240" w:after="60" w:line="240" w:lineRule="auto"/>
      <w:textAlignment w:val="baseline"/>
      <w:outlineLvl w:val="1"/>
    </w:pPr>
    <w:rPr>
      <w:rFonts w:asciiTheme="majorHAnsi" w:eastAsiaTheme="majorEastAsia" w:hAnsiTheme="majorHAnsi" w:cs="Times New Roman"/>
      <w:b/>
      <w:bCs/>
      <w:i/>
      <w:iCs/>
      <w:kern w:val="3"/>
      <w:sz w:val="28"/>
      <w:szCs w:val="28"/>
      <w:lang w:eastAsia="zh-CN" w:bidi="hi-IN"/>
    </w:rPr>
  </w:style>
  <w:style w:type="paragraph" w:styleId="3">
    <w:name w:val="heading 3"/>
    <w:basedOn w:val="a"/>
    <w:next w:val="a"/>
    <w:link w:val="30"/>
    <w:uiPriority w:val="9"/>
    <w:unhideWhenUsed/>
    <w:qFormat/>
    <w:rsid w:val="00311340"/>
    <w:pPr>
      <w:keepNext/>
      <w:widowControl w:val="0"/>
      <w:suppressAutoHyphens/>
      <w:autoSpaceDN w:val="0"/>
      <w:spacing w:before="240" w:after="60" w:line="240" w:lineRule="auto"/>
      <w:textAlignment w:val="baseline"/>
      <w:outlineLvl w:val="2"/>
    </w:pPr>
    <w:rPr>
      <w:rFonts w:asciiTheme="majorHAnsi" w:eastAsiaTheme="majorEastAsia" w:hAnsiTheme="majorHAnsi" w:cs="Times New Roman"/>
      <w:b/>
      <w:bCs/>
      <w:kern w:val="3"/>
      <w:sz w:val="26"/>
      <w:szCs w:val="26"/>
      <w:lang w:eastAsia="zh-CN" w:bidi="hi-IN"/>
    </w:rPr>
  </w:style>
  <w:style w:type="paragraph" w:styleId="4">
    <w:name w:val="heading 4"/>
    <w:basedOn w:val="a"/>
    <w:next w:val="a"/>
    <w:link w:val="40"/>
    <w:uiPriority w:val="9"/>
    <w:semiHidden/>
    <w:unhideWhenUsed/>
    <w:qFormat/>
    <w:rsid w:val="00311340"/>
    <w:pPr>
      <w:keepNext/>
      <w:widowControl w:val="0"/>
      <w:suppressAutoHyphens/>
      <w:autoSpaceDN w:val="0"/>
      <w:spacing w:before="240" w:after="60" w:line="240" w:lineRule="auto"/>
      <w:textAlignment w:val="baseline"/>
      <w:outlineLvl w:val="3"/>
    </w:pPr>
    <w:rPr>
      <w:rFonts w:ascii="Times New Roman" w:eastAsia="SimSun" w:hAnsi="Times New Roman" w:cs="Times New Roman"/>
      <w:b/>
      <w:bCs/>
      <w:kern w:val="3"/>
      <w:sz w:val="28"/>
      <w:szCs w:val="28"/>
      <w:lang w:eastAsia="zh-CN" w:bidi="hi-IN"/>
    </w:rPr>
  </w:style>
  <w:style w:type="paragraph" w:styleId="5">
    <w:name w:val="heading 5"/>
    <w:basedOn w:val="a"/>
    <w:next w:val="a"/>
    <w:link w:val="50"/>
    <w:uiPriority w:val="9"/>
    <w:semiHidden/>
    <w:unhideWhenUsed/>
    <w:qFormat/>
    <w:rsid w:val="00311340"/>
    <w:pPr>
      <w:widowControl w:val="0"/>
      <w:suppressAutoHyphens/>
      <w:autoSpaceDN w:val="0"/>
      <w:spacing w:before="240" w:after="60" w:line="240" w:lineRule="auto"/>
      <w:textAlignment w:val="baseline"/>
      <w:outlineLvl w:val="4"/>
    </w:pPr>
    <w:rPr>
      <w:rFonts w:ascii="Times New Roman" w:eastAsia="SimSun" w:hAnsi="Times New Roman" w:cs="Times New Roman"/>
      <w:b/>
      <w:bCs/>
      <w:i/>
      <w:iCs/>
      <w:kern w:val="3"/>
      <w:sz w:val="26"/>
      <w:szCs w:val="26"/>
      <w:lang w:eastAsia="zh-CN" w:bidi="hi-IN"/>
    </w:rPr>
  </w:style>
  <w:style w:type="paragraph" w:styleId="6">
    <w:name w:val="heading 6"/>
    <w:basedOn w:val="a"/>
    <w:next w:val="a"/>
    <w:link w:val="60"/>
    <w:uiPriority w:val="9"/>
    <w:semiHidden/>
    <w:unhideWhenUsed/>
    <w:qFormat/>
    <w:rsid w:val="00311340"/>
    <w:pPr>
      <w:widowControl w:val="0"/>
      <w:suppressAutoHyphens/>
      <w:autoSpaceDN w:val="0"/>
      <w:spacing w:before="240" w:after="60" w:line="240" w:lineRule="auto"/>
      <w:textAlignment w:val="baseline"/>
      <w:outlineLvl w:val="5"/>
    </w:pPr>
    <w:rPr>
      <w:rFonts w:ascii="Times New Roman" w:eastAsia="SimSun" w:hAnsi="Times New Roman" w:cs="Times New Roman"/>
      <w:b/>
      <w:bCs/>
      <w:kern w:val="3"/>
      <w:lang w:eastAsia="zh-CN" w:bidi="hi-IN"/>
    </w:rPr>
  </w:style>
  <w:style w:type="paragraph" w:styleId="7">
    <w:name w:val="heading 7"/>
    <w:basedOn w:val="a"/>
    <w:next w:val="a"/>
    <w:link w:val="70"/>
    <w:uiPriority w:val="9"/>
    <w:semiHidden/>
    <w:unhideWhenUsed/>
    <w:qFormat/>
    <w:rsid w:val="00311340"/>
    <w:pPr>
      <w:widowControl w:val="0"/>
      <w:suppressAutoHyphens/>
      <w:autoSpaceDN w:val="0"/>
      <w:spacing w:before="240" w:after="60" w:line="240" w:lineRule="auto"/>
      <w:textAlignment w:val="baseline"/>
      <w:outlineLvl w:val="6"/>
    </w:pPr>
    <w:rPr>
      <w:rFonts w:ascii="Times New Roman" w:eastAsia="SimSun" w:hAnsi="Times New Roman" w:cs="Times New Roman"/>
      <w:kern w:val="3"/>
      <w:sz w:val="28"/>
      <w:szCs w:val="28"/>
      <w:lang w:eastAsia="zh-CN" w:bidi="hi-IN"/>
    </w:rPr>
  </w:style>
  <w:style w:type="paragraph" w:styleId="8">
    <w:name w:val="heading 8"/>
    <w:basedOn w:val="a"/>
    <w:next w:val="a"/>
    <w:link w:val="80"/>
    <w:uiPriority w:val="9"/>
    <w:semiHidden/>
    <w:unhideWhenUsed/>
    <w:qFormat/>
    <w:rsid w:val="00311340"/>
    <w:pPr>
      <w:widowControl w:val="0"/>
      <w:suppressAutoHyphens/>
      <w:autoSpaceDN w:val="0"/>
      <w:spacing w:before="240" w:after="60" w:line="240" w:lineRule="auto"/>
      <w:textAlignment w:val="baseline"/>
      <w:outlineLvl w:val="7"/>
    </w:pPr>
    <w:rPr>
      <w:rFonts w:ascii="Times New Roman" w:eastAsia="SimSun" w:hAnsi="Times New Roman" w:cs="Times New Roman"/>
      <w:i/>
      <w:iCs/>
      <w:kern w:val="3"/>
      <w:sz w:val="28"/>
      <w:szCs w:val="28"/>
      <w:lang w:eastAsia="zh-CN" w:bidi="hi-IN"/>
    </w:rPr>
  </w:style>
  <w:style w:type="paragraph" w:styleId="9">
    <w:name w:val="heading 9"/>
    <w:basedOn w:val="a"/>
    <w:next w:val="a"/>
    <w:link w:val="90"/>
    <w:uiPriority w:val="9"/>
    <w:semiHidden/>
    <w:unhideWhenUsed/>
    <w:qFormat/>
    <w:rsid w:val="00311340"/>
    <w:pPr>
      <w:widowControl w:val="0"/>
      <w:suppressAutoHyphens/>
      <w:autoSpaceDN w:val="0"/>
      <w:spacing w:before="240" w:after="60" w:line="240" w:lineRule="auto"/>
      <w:textAlignment w:val="baseline"/>
      <w:outlineLvl w:val="8"/>
    </w:pPr>
    <w:rPr>
      <w:rFonts w:asciiTheme="majorHAnsi" w:eastAsiaTheme="majorEastAsia" w:hAnsiTheme="majorHAnsi" w:cs="Times New Roman"/>
      <w:kern w:val="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Заголовок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22"/>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
    <w:rsid w:val="00311340"/>
    <w:rPr>
      <w:rFonts w:asciiTheme="majorHAnsi" w:eastAsiaTheme="majorEastAsia" w:hAnsiTheme="majorHAnsi" w:cs="Arial"/>
      <w:b/>
      <w:bCs/>
      <w:kern w:val="32"/>
      <w:sz w:val="32"/>
      <w:szCs w:val="32"/>
      <w:lang w:eastAsia="zh-CN" w:bidi="hi-IN"/>
    </w:rPr>
  </w:style>
  <w:style w:type="character" w:customStyle="1" w:styleId="20">
    <w:name w:val="Заголовок 2 Знак"/>
    <w:basedOn w:val="a0"/>
    <w:link w:val="2"/>
    <w:uiPriority w:val="9"/>
    <w:rsid w:val="00311340"/>
    <w:rPr>
      <w:rFonts w:asciiTheme="majorHAnsi" w:eastAsiaTheme="majorEastAsia" w:hAnsiTheme="majorHAnsi" w:cs="Times New Roman"/>
      <w:b/>
      <w:bCs/>
      <w:i/>
      <w:iCs/>
      <w:kern w:val="3"/>
      <w:sz w:val="28"/>
      <w:szCs w:val="28"/>
      <w:lang w:eastAsia="zh-CN" w:bidi="hi-IN"/>
    </w:rPr>
  </w:style>
  <w:style w:type="character" w:customStyle="1" w:styleId="30">
    <w:name w:val="Заголовок 3 Знак"/>
    <w:basedOn w:val="a0"/>
    <w:link w:val="3"/>
    <w:uiPriority w:val="9"/>
    <w:rsid w:val="00311340"/>
    <w:rPr>
      <w:rFonts w:asciiTheme="majorHAnsi" w:eastAsiaTheme="majorEastAsia" w:hAnsiTheme="majorHAnsi" w:cs="Times New Roman"/>
      <w:b/>
      <w:bCs/>
      <w:kern w:val="3"/>
      <w:sz w:val="26"/>
      <w:szCs w:val="26"/>
      <w:lang w:eastAsia="zh-CN" w:bidi="hi-IN"/>
    </w:rPr>
  </w:style>
  <w:style w:type="character" w:customStyle="1" w:styleId="40">
    <w:name w:val="Заголовок 4 Знак"/>
    <w:basedOn w:val="a0"/>
    <w:link w:val="4"/>
    <w:uiPriority w:val="9"/>
    <w:semiHidden/>
    <w:rsid w:val="00311340"/>
    <w:rPr>
      <w:rFonts w:ascii="Times New Roman" w:eastAsia="SimSun" w:hAnsi="Times New Roman" w:cs="Times New Roman"/>
      <w:b/>
      <w:bCs/>
      <w:kern w:val="3"/>
      <w:sz w:val="28"/>
      <w:szCs w:val="28"/>
      <w:lang w:eastAsia="zh-CN" w:bidi="hi-IN"/>
    </w:rPr>
  </w:style>
  <w:style w:type="character" w:customStyle="1" w:styleId="50">
    <w:name w:val="Заголовок 5 Знак"/>
    <w:basedOn w:val="a0"/>
    <w:link w:val="5"/>
    <w:uiPriority w:val="9"/>
    <w:semiHidden/>
    <w:rsid w:val="00311340"/>
    <w:rPr>
      <w:rFonts w:ascii="Times New Roman" w:eastAsia="SimSun" w:hAnsi="Times New Roman" w:cs="Times New Roman"/>
      <w:b/>
      <w:bCs/>
      <w:i/>
      <w:iCs/>
      <w:kern w:val="3"/>
      <w:sz w:val="26"/>
      <w:szCs w:val="26"/>
      <w:lang w:eastAsia="zh-CN" w:bidi="hi-IN"/>
    </w:rPr>
  </w:style>
  <w:style w:type="character" w:customStyle="1" w:styleId="60">
    <w:name w:val="Заголовок 6 Знак"/>
    <w:basedOn w:val="a0"/>
    <w:link w:val="6"/>
    <w:uiPriority w:val="9"/>
    <w:semiHidden/>
    <w:rsid w:val="00311340"/>
    <w:rPr>
      <w:rFonts w:ascii="Times New Roman" w:eastAsia="SimSun" w:hAnsi="Times New Roman" w:cs="Times New Roman"/>
      <w:b/>
      <w:bCs/>
      <w:kern w:val="3"/>
      <w:lang w:eastAsia="zh-CN" w:bidi="hi-IN"/>
    </w:rPr>
  </w:style>
  <w:style w:type="character" w:customStyle="1" w:styleId="70">
    <w:name w:val="Заголовок 7 Знак"/>
    <w:basedOn w:val="a0"/>
    <w:link w:val="7"/>
    <w:uiPriority w:val="9"/>
    <w:semiHidden/>
    <w:rsid w:val="00311340"/>
    <w:rPr>
      <w:rFonts w:ascii="Times New Roman" w:eastAsia="SimSun" w:hAnsi="Times New Roman" w:cs="Times New Roman"/>
      <w:kern w:val="3"/>
      <w:sz w:val="28"/>
      <w:szCs w:val="28"/>
      <w:lang w:eastAsia="zh-CN" w:bidi="hi-IN"/>
    </w:rPr>
  </w:style>
  <w:style w:type="character" w:customStyle="1" w:styleId="80">
    <w:name w:val="Заголовок 8 Знак"/>
    <w:basedOn w:val="a0"/>
    <w:link w:val="8"/>
    <w:uiPriority w:val="9"/>
    <w:semiHidden/>
    <w:rsid w:val="00311340"/>
    <w:rPr>
      <w:rFonts w:ascii="Times New Roman" w:eastAsia="SimSun" w:hAnsi="Times New Roman" w:cs="Times New Roman"/>
      <w:i/>
      <w:iCs/>
      <w:kern w:val="3"/>
      <w:sz w:val="28"/>
      <w:szCs w:val="28"/>
      <w:lang w:eastAsia="zh-CN" w:bidi="hi-IN"/>
    </w:rPr>
  </w:style>
  <w:style w:type="character" w:customStyle="1" w:styleId="90">
    <w:name w:val="Заголовок 9 Знак"/>
    <w:basedOn w:val="a0"/>
    <w:link w:val="9"/>
    <w:uiPriority w:val="9"/>
    <w:semiHidden/>
    <w:rsid w:val="00311340"/>
    <w:rPr>
      <w:rFonts w:asciiTheme="majorHAnsi" w:eastAsiaTheme="majorEastAsia" w:hAnsiTheme="majorHAnsi" w:cs="Times New Roman"/>
      <w:kern w:val="3"/>
      <w:lang w:eastAsia="zh-CN" w:bidi="hi-IN"/>
    </w:rPr>
  </w:style>
  <w:style w:type="paragraph" w:customStyle="1" w:styleId="Default">
    <w:name w:val="Default"/>
    <w:rsid w:val="0031134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Subtitle"/>
    <w:basedOn w:val="a"/>
    <w:next w:val="a"/>
    <w:link w:val="a8"/>
    <w:qFormat/>
    <w:rsid w:val="00311340"/>
    <w:pPr>
      <w:widowControl w:val="0"/>
      <w:suppressAutoHyphens/>
      <w:autoSpaceDN w:val="0"/>
      <w:spacing w:after="60" w:line="240" w:lineRule="auto"/>
      <w:textAlignment w:val="baseline"/>
      <w:outlineLvl w:val="1"/>
    </w:pPr>
    <w:rPr>
      <w:rFonts w:asciiTheme="majorHAnsi" w:eastAsiaTheme="majorEastAsia" w:hAnsiTheme="majorHAnsi" w:cs="Times New Roman"/>
      <w:kern w:val="3"/>
      <w:sz w:val="28"/>
      <w:szCs w:val="28"/>
      <w:lang w:eastAsia="zh-CN" w:bidi="hi-IN"/>
    </w:rPr>
  </w:style>
  <w:style w:type="character" w:customStyle="1" w:styleId="a8">
    <w:name w:val="Подзаголовок Знак"/>
    <w:basedOn w:val="a0"/>
    <w:link w:val="a7"/>
    <w:rsid w:val="00311340"/>
    <w:rPr>
      <w:rFonts w:asciiTheme="majorHAnsi" w:eastAsiaTheme="majorEastAsia" w:hAnsiTheme="majorHAnsi" w:cs="Times New Roman"/>
      <w:kern w:val="3"/>
      <w:sz w:val="28"/>
      <w:szCs w:val="28"/>
      <w:lang w:eastAsia="zh-CN" w:bidi="hi-IN"/>
    </w:rPr>
  </w:style>
  <w:style w:type="character" w:styleId="a9">
    <w:name w:val="Emphasis"/>
    <w:basedOn w:val="a0"/>
    <w:uiPriority w:val="20"/>
    <w:qFormat/>
    <w:rsid w:val="00311340"/>
    <w:rPr>
      <w:rFonts w:asciiTheme="minorHAnsi" w:hAnsiTheme="minorHAnsi"/>
      <w:b/>
      <w:i/>
      <w:iCs/>
    </w:rPr>
  </w:style>
  <w:style w:type="paragraph" w:styleId="aa">
    <w:name w:val="List Paragraph"/>
    <w:basedOn w:val="a"/>
    <w:link w:val="ab"/>
    <w:uiPriority w:val="34"/>
    <w:qFormat/>
    <w:rsid w:val="00311340"/>
    <w:pPr>
      <w:widowControl w:val="0"/>
      <w:suppressAutoHyphens/>
      <w:autoSpaceDN w:val="0"/>
      <w:spacing w:after="0" w:line="240" w:lineRule="auto"/>
      <w:ind w:left="720"/>
      <w:contextualSpacing/>
      <w:textAlignment w:val="baseline"/>
    </w:pPr>
    <w:rPr>
      <w:rFonts w:ascii="Times New Roman" w:eastAsia="SimSun" w:hAnsi="Times New Roman" w:cs="Times New Roman"/>
      <w:kern w:val="3"/>
      <w:sz w:val="28"/>
      <w:szCs w:val="28"/>
      <w:lang w:eastAsia="zh-CN" w:bidi="hi-IN"/>
    </w:rPr>
  </w:style>
  <w:style w:type="paragraph" w:styleId="21">
    <w:name w:val="Quote"/>
    <w:basedOn w:val="a"/>
    <w:next w:val="a"/>
    <w:link w:val="22"/>
    <w:uiPriority w:val="29"/>
    <w:qFormat/>
    <w:rsid w:val="00311340"/>
    <w:pPr>
      <w:widowControl w:val="0"/>
      <w:suppressAutoHyphens/>
      <w:autoSpaceDN w:val="0"/>
      <w:spacing w:after="0" w:line="240" w:lineRule="auto"/>
      <w:textAlignment w:val="baseline"/>
    </w:pPr>
    <w:rPr>
      <w:rFonts w:ascii="Times New Roman" w:eastAsia="SimSun" w:hAnsi="Times New Roman" w:cs="Times New Roman"/>
      <w:i/>
      <w:kern w:val="3"/>
      <w:sz w:val="28"/>
      <w:szCs w:val="28"/>
      <w:lang w:eastAsia="zh-CN" w:bidi="hi-IN"/>
    </w:rPr>
  </w:style>
  <w:style w:type="character" w:customStyle="1" w:styleId="22">
    <w:name w:val="Цитата 2 Знак"/>
    <w:basedOn w:val="a0"/>
    <w:link w:val="21"/>
    <w:uiPriority w:val="29"/>
    <w:rsid w:val="00311340"/>
    <w:rPr>
      <w:rFonts w:ascii="Times New Roman" w:eastAsia="SimSun" w:hAnsi="Times New Roman" w:cs="Times New Roman"/>
      <w:i/>
      <w:kern w:val="3"/>
      <w:sz w:val="28"/>
      <w:szCs w:val="28"/>
      <w:lang w:eastAsia="zh-CN" w:bidi="hi-IN"/>
    </w:rPr>
  </w:style>
  <w:style w:type="paragraph" w:styleId="ac">
    <w:name w:val="Intense Quote"/>
    <w:basedOn w:val="a"/>
    <w:next w:val="a"/>
    <w:link w:val="ad"/>
    <w:uiPriority w:val="30"/>
    <w:qFormat/>
    <w:rsid w:val="00311340"/>
    <w:pPr>
      <w:widowControl w:val="0"/>
      <w:suppressAutoHyphens/>
      <w:autoSpaceDN w:val="0"/>
      <w:spacing w:after="0" w:line="240" w:lineRule="auto"/>
      <w:ind w:left="720" w:right="720"/>
      <w:textAlignment w:val="baseline"/>
    </w:pPr>
    <w:rPr>
      <w:rFonts w:ascii="Times New Roman" w:eastAsia="SimSun" w:hAnsi="Times New Roman" w:cs="Times New Roman"/>
      <w:b/>
      <w:i/>
      <w:kern w:val="3"/>
      <w:sz w:val="28"/>
      <w:lang w:eastAsia="zh-CN" w:bidi="hi-IN"/>
    </w:rPr>
  </w:style>
  <w:style w:type="character" w:customStyle="1" w:styleId="ad">
    <w:name w:val="Выделенная цитата Знак"/>
    <w:basedOn w:val="a0"/>
    <w:link w:val="ac"/>
    <w:uiPriority w:val="30"/>
    <w:rsid w:val="00311340"/>
    <w:rPr>
      <w:rFonts w:ascii="Times New Roman" w:eastAsia="SimSun" w:hAnsi="Times New Roman" w:cs="Times New Roman"/>
      <w:b/>
      <w:i/>
      <w:kern w:val="3"/>
      <w:sz w:val="28"/>
      <w:lang w:eastAsia="zh-CN" w:bidi="hi-IN"/>
    </w:rPr>
  </w:style>
  <w:style w:type="character" w:styleId="ae">
    <w:name w:val="Subtle Emphasis"/>
    <w:uiPriority w:val="19"/>
    <w:qFormat/>
    <w:rsid w:val="00311340"/>
    <w:rPr>
      <w:i/>
      <w:color w:val="5A5A5A" w:themeColor="text1" w:themeTint="A5"/>
    </w:rPr>
  </w:style>
  <w:style w:type="character" w:styleId="af">
    <w:name w:val="Intense Emphasis"/>
    <w:basedOn w:val="a0"/>
    <w:uiPriority w:val="21"/>
    <w:qFormat/>
    <w:rsid w:val="00311340"/>
    <w:rPr>
      <w:b/>
      <w:i/>
      <w:sz w:val="24"/>
      <w:szCs w:val="24"/>
      <w:u w:val="single"/>
    </w:rPr>
  </w:style>
  <w:style w:type="character" w:styleId="af0">
    <w:name w:val="Subtle Reference"/>
    <w:basedOn w:val="a0"/>
    <w:uiPriority w:val="31"/>
    <w:qFormat/>
    <w:rsid w:val="00311340"/>
    <w:rPr>
      <w:sz w:val="24"/>
      <w:szCs w:val="24"/>
      <w:u w:val="single"/>
    </w:rPr>
  </w:style>
  <w:style w:type="character" w:styleId="af1">
    <w:name w:val="Intense Reference"/>
    <w:basedOn w:val="a0"/>
    <w:uiPriority w:val="32"/>
    <w:qFormat/>
    <w:rsid w:val="00311340"/>
    <w:rPr>
      <w:b/>
      <w:sz w:val="24"/>
      <w:u w:val="single"/>
    </w:rPr>
  </w:style>
  <w:style w:type="character" w:styleId="af2">
    <w:name w:val="Book Title"/>
    <w:basedOn w:val="a0"/>
    <w:uiPriority w:val="33"/>
    <w:qFormat/>
    <w:rsid w:val="0031134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11340"/>
    <w:pPr>
      <w:outlineLvl w:val="9"/>
    </w:pPr>
    <w:rPr>
      <w:rFonts w:cs="Times New Roman"/>
    </w:rPr>
  </w:style>
  <w:style w:type="paragraph" w:customStyle="1" w:styleId="Standard">
    <w:name w:val="Standard"/>
    <w:rsid w:val="00311340"/>
    <w:pPr>
      <w:suppressAutoHyphens/>
      <w:autoSpaceDN w:val="0"/>
      <w:spacing w:after="0" w:line="240" w:lineRule="auto"/>
      <w:textAlignment w:val="baseline"/>
    </w:pPr>
    <w:rPr>
      <w:rFonts w:ascii="Times New Roman" w:eastAsia="SimSun" w:hAnsi="Times New Roman" w:cs="Times New Roman"/>
      <w:kern w:val="3"/>
      <w:sz w:val="28"/>
      <w:szCs w:val="28"/>
      <w:lang w:eastAsia="zh-CN" w:bidi="hi-IN"/>
    </w:rPr>
  </w:style>
  <w:style w:type="paragraph" w:customStyle="1" w:styleId="11">
    <w:name w:val="Название объекта1"/>
    <w:basedOn w:val="Standard"/>
    <w:rsid w:val="00311340"/>
    <w:pPr>
      <w:suppressLineNumbers/>
      <w:spacing w:before="120" w:after="120"/>
    </w:pPr>
    <w:rPr>
      <w:i/>
      <w:iCs/>
    </w:rPr>
  </w:style>
  <w:style w:type="paragraph" w:customStyle="1" w:styleId="Textbody">
    <w:name w:val="Text body"/>
    <w:basedOn w:val="Standard"/>
    <w:rsid w:val="00311340"/>
    <w:pPr>
      <w:spacing w:after="120"/>
    </w:pPr>
  </w:style>
  <w:style w:type="paragraph" w:styleId="af4">
    <w:name w:val="List"/>
    <w:basedOn w:val="Textbody"/>
    <w:rsid w:val="00311340"/>
  </w:style>
  <w:style w:type="paragraph" w:customStyle="1" w:styleId="Index">
    <w:name w:val="Index"/>
    <w:basedOn w:val="Standard"/>
    <w:rsid w:val="00311340"/>
    <w:pPr>
      <w:suppressLineNumbers/>
    </w:pPr>
  </w:style>
  <w:style w:type="paragraph" w:customStyle="1" w:styleId="Body1">
    <w:name w:val="Body 1"/>
    <w:rsid w:val="00311340"/>
    <w:pPr>
      <w:suppressAutoHyphens/>
      <w:autoSpaceDN w:val="0"/>
      <w:spacing w:after="0" w:line="240" w:lineRule="auto"/>
      <w:textAlignment w:val="baseline"/>
      <w:outlineLvl w:val="0"/>
    </w:pPr>
    <w:rPr>
      <w:rFonts w:ascii="Helvetica" w:eastAsia="Arial Unicode MS" w:hAnsi="Helvetica" w:cs="Times New Roman"/>
      <w:color w:val="000000"/>
      <w:kern w:val="3"/>
      <w:sz w:val="28"/>
      <w:szCs w:val="20"/>
      <w:lang w:eastAsia="ru-RU" w:bidi="hi-IN"/>
    </w:rPr>
  </w:style>
  <w:style w:type="paragraph" w:styleId="af5">
    <w:name w:val="footnote text"/>
    <w:basedOn w:val="Standard"/>
    <w:link w:val="af6"/>
    <w:rsid w:val="00311340"/>
    <w:rPr>
      <w:rFonts w:eastAsia="Times New Roman"/>
      <w:sz w:val="20"/>
      <w:szCs w:val="20"/>
      <w:lang w:val="en-US"/>
    </w:rPr>
  </w:style>
  <w:style w:type="character" w:customStyle="1" w:styleId="af6">
    <w:name w:val="Текст сноски Знак"/>
    <w:basedOn w:val="a0"/>
    <w:link w:val="af5"/>
    <w:rsid w:val="00311340"/>
    <w:rPr>
      <w:rFonts w:ascii="Times New Roman" w:eastAsia="Times New Roman" w:hAnsi="Times New Roman" w:cs="Times New Roman"/>
      <w:kern w:val="3"/>
      <w:sz w:val="20"/>
      <w:szCs w:val="20"/>
      <w:lang w:val="en-US" w:eastAsia="zh-CN" w:bidi="hi-IN"/>
    </w:rPr>
  </w:style>
  <w:style w:type="paragraph" w:styleId="af7">
    <w:name w:val="Normal (Web)"/>
    <w:basedOn w:val="Standard"/>
    <w:uiPriority w:val="99"/>
    <w:rsid w:val="00311340"/>
    <w:pPr>
      <w:spacing w:before="28" w:after="28"/>
      <w:jc w:val="both"/>
    </w:pPr>
    <w:rPr>
      <w:rFonts w:eastAsia="Times New Roman"/>
      <w:szCs w:val="20"/>
      <w:lang w:eastAsia="ru-RU"/>
    </w:rPr>
  </w:style>
  <w:style w:type="paragraph" w:styleId="23">
    <w:name w:val="Body Text Indent 2"/>
    <w:basedOn w:val="Standard"/>
    <w:link w:val="24"/>
    <w:rsid w:val="00311340"/>
    <w:pPr>
      <w:spacing w:before="20" w:after="20"/>
      <w:ind w:firstLine="708"/>
      <w:jc w:val="both"/>
    </w:pPr>
    <w:rPr>
      <w:rFonts w:eastAsia="Times New Roman"/>
      <w:lang w:eastAsia="ru-RU"/>
    </w:rPr>
  </w:style>
  <w:style w:type="character" w:customStyle="1" w:styleId="24">
    <w:name w:val="Основной текст с отступом 2 Знак"/>
    <w:basedOn w:val="a0"/>
    <w:link w:val="23"/>
    <w:rsid w:val="00311340"/>
    <w:rPr>
      <w:rFonts w:ascii="Times New Roman" w:eastAsia="Times New Roman" w:hAnsi="Times New Roman" w:cs="Times New Roman"/>
      <w:kern w:val="3"/>
      <w:sz w:val="28"/>
      <w:szCs w:val="28"/>
      <w:lang w:eastAsia="ru-RU" w:bidi="hi-IN"/>
    </w:rPr>
  </w:style>
  <w:style w:type="paragraph" w:customStyle="1" w:styleId="ConsNormal">
    <w:name w:val="ConsNormal"/>
    <w:rsid w:val="00311340"/>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styleId="25">
    <w:name w:val="Body Text 2"/>
    <w:basedOn w:val="Standard"/>
    <w:link w:val="26"/>
    <w:rsid w:val="00311340"/>
    <w:pPr>
      <w:spacing w:after="120" w:line="480" w:lineRule="auto"/>
    </w:pPr>
  </w:style>
  <w:style w:type="character" w:customStyle="1" w:styleId="26">
    <w:name w:val="Основной текст 2 Знак"/>
    <w:basedOn w:val="a0"/>
    <w:link w:val="25"/>
    <w:rsid w:val="00311340"/>
    <w:rPr>
      <w:rFonts w:ascii="Times New Roman" w:eastAsia="SimSun" w:hAnsi="Times New Roman" w:cs="Times New Roman"/>
      <w:kern w:val="3"/>
      <w:sz w:val="28"/>
      <w:szCs w:val="28"/>
      <w:lang w:eastAsia="zh-CN" w:bidi="hi-IN"/>
    </w:rPr>
  </w:style>
  <w:style w:type="paragraph" w:customStyle="1" w:styleId="Textbodyindent">
    <w:name w:val="Text body indent"/>
    <w:basedOn w:val="Standard"/>
    <w:rsid w:val="00311340"/>
    <w:pPr>
      <w:spacing w:after="120"/>
      <w:ind w:left="283"/>
    </w:pPr>
  </w:style>
  <w:style w:type="paragraph" w:customStyle="1" w:styleId="12">
    <w:name w:val="Обычный1"/>
    <w:rsid w:val="00311340"/>
    <w:pPr>
      <w:suppressAutoHyphens/>
      <w:autoSpaceDN w:val="0"/>
      <w:spacing w:before="100" w:after="100" w:line="240" w:lineRule="auto"/>
      <w:textAlignment w:val="baseline"/>
    </w:pPr>
    <w:rPr>
      <w:rFonts w:ascii="Times New Roman" w:eastAsia="Times New Roman" w:hAnsi="Times New Roman" w:cs="Times New Roman"/>
      <w:kern w:val="3"/>
      <w:sz w:val="28"/>
      <w:szCs w:val="20"/>
      <w:lang w:eastAsia="ru-RU" w:bidi="hi-IN"/>
    </w:rPr>
  </w:style>
  <w:style w:type="paragraph" w:customStyle="1" w:styleId="Footnote">
    <w:name w:val="Footnote"/>
    <w:basedOn w:val="Standard"/>
    <w:rsid w:val="00311340"/>
    <w:pPr>
      <w:suppressLineNumbers/>
      <w:ind w:left="283" w:hanging="283"/>
    </w:pPr>
    <w:rPr>
      <w:sz w:val="20"/>
      <w:szCs w:val="20"/>
    </w:rPr>
  </w:style>
  <w:style w:type="paragraph" w:customStyle="1" w:styleId="TableContents">
    <w:name w:val="Table Contents"/>
    <w:basedOn w:val="Standard"/>
    <w:rsid w:val="00311340"/>
    <w:pPr>
      <w:suppressLineNumbers/>
    </w:pPr>
  </w:style>
  <w:style w:type="paragraph" w:customStyle="1" w:styleId="Framecontents">
    <w:name w:val="Frame contents"/>
    <w:basedOn w:val="Textbody"/>
    <w:rsid w:val="00311340"/>
  </w:style>
  <w:style w:type="paragraph" w:customStyle="1" w:styleId="210">
    <w:name w:val="Заголовок 21"/>
    <w:basedOn w:val="a3"/>
    <w:next w:val="Textbody"/>
    <w:rsid w:val="00311340"/>
    <w:pPr>
      <w:suppressAutoHyphens/>
      <w:autoSpaceDE/>
      <w:adjustRightInd/>
      <w:jc w:val="left"/>
      <w:textAlignment w:val="baseline"/>
    </w:pPr>
    <w:rPr>
      <w:rFonts w:cs="Times New Roman"/>
      <w:color w:val="auto"/>
      <w:spacing w:val="0"/>
      <w:w w:val="100"/>
      <w:position w:val="0"/>
      <w:bdr w:val="none" w:sz="0" w:space="0" w:color="auto"/>
      <w:lang w:eastAsia="zh-CN" w:bidi="hi-IN"/>
      <w:eastAsianLayout w:id="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stylisticSets/>
      <w14:cntxtAlts w14:val="0"/>
    </w:rPr>
  </w:style>
  <w:style w:type="paragraph" w:customStyle="1" w:styleId="31">
    <w:name w:val="Заголовок 31"/>
    <w:basedOn w:val="a3"/>
    <w:next w:val="Textbody"/>
    <w:rsid w:val="00311340"/>
    <w:pPr>
      <w:suppressAutoHyphens/>
      <w:autoSpaceDE/>
      <w:adjustRightInd/>
      <w:jc w:val="left"/>
      <w:textAlignment w:val="baseline"/>
    </w:pPr>
    <w:rPr>
      <w:rFonts w:cs="Times New Roman"/>
      <w:color w:val="auto"/>
      <w:spacing w:val="0"/>
      <w:w w:val="100"/>
      <w:position w:val="0"/>
      <w:bdr w:val="none" w:sz="0" w:space="0" w:color="auto"/>
      <w:lang w:eastAsia="zh-CN" w:bidi="hi-IN"/>
      <w:eastAsianLayout w:id="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stylisticSets/>
      <w14:cntxtAlts w14:val="0"/>
    </w:rPr>
  </w:style>
  <w:style w:type="character" w:styleId="af8">
    <w:name w:val="footnote reference"/>
    <w:basedOn w:val="a0"/>
    <w:rsid w:val="00311340"/>
    <w:rPr>
      <w:position w:val="0"/>
      <w:vertAlign w:val="superscript"/>
    </w:rPr>
  </w:style>
  <w:style w:type="character" w:customStyle="1" w:styleId="apple-converted-space">
    <w:name w:val="apple-converted-space"/>
    <w:basedOn w:val="a0"/>
    <w:rsid w:val="00311340"/>
  </w:style>
  <w:style w:type="character" w:customStyle="1" w:styleId="af9">
    <w:name w:val="Обычный (веб) Знак"/>
    <w:rsid w:val="00311340"/>
    <w:rPr>
      <w:rFonts w:ascii="Times New Roman" w:eastAsia="Times New Roman" w:hAnsi="Times New Roman" w:cs="Times New Roman"/>
      <w:sz w:val="24"/>
      <w:szCs w:val="20"/>
      <w:lang w:eastAsia="ru-RU"/>
    </w:rPr>
  </w:style>
  <w:style w:type="character" w:customStyle="1" w:styleId="afa">
    <w:name w:val="Основной текст Знак"/>
    <w:basedOn w:val="a0"/>
    <w:rsid w:val="00311340"/>
  </w:style>
  <w:style w:type="character" w:customStyle="1" w:styleId="afb">
    <w:name w:val="Основной текст с отступом Знак"/>
    <w:basedOn w:val="a0"/>
    <w:link w:val="afc"/>
    <w:rsid w:val="00311340"/>
  </w:style>
  <w:style w:type="character" w:customStyle="1" w:styleId="afd">
    <w:name w:val="Гипертекстовая ссылка"/>
    <w:rsid w:val="00311340"/>
    <w:rPr>
      <w:color w:val="008000"/>
    </w:rPr>
  </w:style>
  <w:style w:type="character" w:customStyle="1" w:styleId="Internetlink">
    <w:name w:val="Internet link"/>
    <w:basedOn w:val="a0"/>
    <w:rsid w:val="00311340"/>
    <w:rPr>
      <w:color w:val="0000FF"/>
      <w:u w:val="single"/>
    </w:rPr>
  </w:style>
  <w:style w:type="character" w:customStyle="1" w:styleId="ListLabel1">
    <w:name w:val="ListLabel 1"/>
    <w:rsid w:val="00311340"/>
    <w:rPr>
      <w:rFonts w:cs="Courier New"/>
    </w:rPr>
  </w:style>
  <w:style w:type="character" w:customStyle="1" w:styleId="ListLabel2">
    <w:name w:val="ListLabel 2"/>
    <w:rsid w:val="00311340"/>
    <w:rPr>
      <w:rFonts w:eastAsia="Arial Unicode MS" w:cs="Times New Roman"/>
    </w:rPr>
  </w:style>
  <w:style w:type="character" w:customStyle="1" w:styleId="ListLabel3">
    <w:name w:val="ListLabel 3"/>
    <w:rsid w:val="00311340"/>
    <w:rPr>
      <w:rFonts w:eastAsia="Arial Unicode MS"/>
      <w:color w:val="000000"/>
    </w:rPr>
  </w:style>
  <w:style w:type="character" w:customStyle="1" w:styleId="FootnoteSymbol">
    <w:name w:val="Footnote Symbol"/>
    <w:rsid w:val="00311340"/>
  </w:style>
  <w:style w:type="character" w:customStyle="1" w:styleId="Footnoteanchor">
    <w:name w:val="Footnote anchor"/>
    <w:rsid w:val="00311340"/>
    <w:rPr>
      <w:position w:val="0"/>
      <w:vertAlign w:val="superscript"/>
    </w:rPr>
  </w:style>
  <w:style w:type="character" w:customStyle="1" w:styleId="NumberingSymbols">
    <w:name w:val="Numbering Symbols"/>
    <w:rsid w:val="00311340"/>
  </w:style>
  <w:style w:type="character" w:customStyle="1" w:styleId="BulletSymbols">
    <w:name w:val="Bullet Symbols"/>
    <w:rsid w:val="00311340"/>
    <w:rPr>
      <w:rFonts w:ascii="OpenSymbol" w:eastAsia="OpenSymbol" w:hAnsi="OpenSymbol" w:cs="OpenSymbol"/>
    </w:rPr>
  </w:style>
  <w:style w:type="paragraph" w:styleId="afe">
    <w:name w:val="header"/>
    <w:basedOn w:val="a"/>
    <w:link w:val="aff"/>
    <w:rsid w:val="00311340"/>
    <w:pPr>
      <w:widowControl w:val="0"/>
      <w:tabs>
        <w:tab w:val="center" w:pos="4677"/>
        <w:tab w:val="right" w:pos="9355"/>
      </w:tabs>
      <w:suppressAutoHyphens/>
      <w:autoSpaceDN w:val="0"/>
      <w:spacing w:after="0" w:line="240" w:lineRule="auto"/>
      <w:textAlignment w:val="baseline"/>
    </w:pPr>
    <w:rPr>
      <w:rFonts w:ascii="Times New Roman" w:eastAsia="SimSun" w:hAnsi="Times New Roman" w:cs="Times New Roman"/>
      <w:kern w:val="3"/>
      <w:sz w:val="28"/>
      <w:szCs w:val="21"/>
      <w:lang w:eastAsia="zh-CN" w:bidi="hi-IN"/>
    </w:rPr>
  </w:style>
  <w:style w:type="character" w:customStyle="1" w:styleId="aff">
    <w:name w:val="Верхний колонтитул Знак"/>
    <w:basedOn w:val="a0"/>
    <w:link w:val="afe"/>
    <w:rsid w:val="00311340"/>
    <w:rPr>
      <w:rFonts w:ascii="Times New Roman" w:eastAsia="SimSun" w:hAnsi="Times New Roman" w:cs="Times New Roman"/>
      <w:kern w:val="3"/>
      <w:sz w:val="28"/>
      <w:szCs w:val="21"/>
      <w:lang w:eastAsia="zh-CN" w:bidi="hi-IN"/>
    </w:rPr>
  </w:style>
  <w:style w:type="paragraph" w:styleId="aff0">
    <w:name w:val="footer"/>
    <w:basedOn w:val="a"/>
    <w:link w:val="aff1"/>
    <w:rsid w:val="00311340"/>
    <w:pPr>
      <w:widowControl w:val="0"/>
      <w:tabs>
        <w:tab w:val="center" w:pos="4677"/>
        <w:tab w:val="right" w:pos="9355"/>
      </w:tabs>
      <w:suppressAutoHyphens/>
      <w:autoSpaceDN w:val="0"/>
      <w:spacing w:after="0" w:line="240" w:lineRule="auto"/>
      <w:textAlignment w:val="baseline"/>
    </w:pPr>
    <w:rPr>
      <w:rFonts w:ascii="Times New Roman" w:eastAsia="SimSun" w:hAnsi="Times New Roman" w:cs="Times New Roman"/>
      <w:kern w:val="3"/>
      <w:sz w:val="28"/>
      <w:szCs w:val="21"/>
      <w:lang w:eastAsia="zh-CN" w:bidi="hi-IN"/>
    </w:rPr>
  </w:style>
  <w:style w:type="character" w:customStyle="1" w:styleId="aff1">
    <w:name w:val="Нижний колонтитул Знак"/>
    <w:basedOn w:val="a0"/>
    <w:link w:val="aff0"/>
    <w:rsid w:val="00311340"/>
    <w:rPr>
      <w:rFonts w:ascii="Times New Roman" w:eastAsia="SimSun" w:hAnsi="Times New Roman" w:cs="Times New Roman"/>
      <w:kern w:val="3"/>
      <w:sz w:val="28"/>
      <w:szCs w:val="21"/>
      <w:lang w:eastAsia="zh-CN" w:bidi="hi-IN"/>
    </w:rPr>
  </w:style>
  <w:style w:type="character" w:styleId="aff2">
    <w:name w:val="Hyperlink"/>
    <w:basedOn w:val="a0"/>
    <w:rsid w:val="00311340"/>
    <w:rPr>
      <w:color w:val="0000FF"/>
      <w:u w:val="single"/>
    </w:rPr>
  </w:style>
  <w:style w:type="paragraph" w:customStyle="1" w:styleId="List0">
    <w:name w:val="List 0"/>
    <w:basedOn w:val="a"/>
    <w:rsid w:val="00311340"/>
    <w:pPr>
      <w:numPr>
        <w:numId w:val="1"/>
      </w:numPr>
      <w:autoSpaceDN w:val="0"/>
      <w:spacing w:after="0" w:line="240" w:lineRule="auto"/>
    </w:pPr>
    <w:rPr>
      <w:rFonts w:ascii="Times New Roman" w:eastAsia="Times New Roman" w:hAnsi="Times New Roman" w:cs="Times New Roman"/>
      <w:sz w:val="20"/>
      <w:szCs w:val="20"/>
      <w:lang w:eastAsia="ru-RU"/>
    </w:rPr>
  </w:style>
  <w:style w:type="numbering" w:customStyle="1" w:styleId="WWNum1">
    <w:name w:val="WWNum1"/>
    <w:basedOn w:val="a2"/>
    <w:rsid w:val="00311340"/>
    <w:pPr>
      <w:numPr>
        <w:numId w:val="1"/>
      </w:numPr>
    </w:pPr>
  </w:style>
  <w:style w:type="numbering" w:customStyle="1" w:styleId="WWNum2">
    <w:name w:val="WWNum2"/>
    <w:basedOn w:val="a2"/>
    <w:rsid w:val="00311340"/>
    <w:pPr>
      <w:numPr>
        <w:numId w:val="2"/>
      </w:numPr>
    </w:pPr>
  </w:style>
  <w:style w:type="numbering" w:customStyle="1" w:styleId="WWNum3">
    <w:name w:val="WWNum3"/>
    <w:basedOn w:val="a2"/>
    <w:rsid w:val="00311340"/>
    <w:pPr>
      <w:numPr>
        <w:numId w:val="3"/>
      </w:numPr>
    </w:pPr>
  </w:style>
  <w:style w:type="numbering" w:customStyle="1" w:styleId="WWNum4">
    <w:name w:val="WWNum4"/>
    <w:basedOn w:val="a2"/>
    <w:rsid w:val="00311340"/>
    <w:pPr>
      <w:numPr>
        <w:numId w:val="4"/>
      </w:numPr>
    </w:pPr>
  </w:style>
  <w:style w:type="numbering" w:customStyle="1" w:styleId="WWNum5">
    <w:name w:val="WWNum5"/>
    <w:basedOn w:val="a2"/>
    <w:rsid w:val="00311340"/>
    <w:pPr>
      <w:numPr>
        <w:numId w:val="5"/>
      </w:numPr>
    </w:pPr>
  </w:style>
  <w:style w:type="numbering" w:customStyle="1" w:styleId="WWNum6">
    <w:name w:val="WWNum6"/>
    <w:basedOn w:val="a2"/>
    <w:rsid w:val="00311340"/>
    <w:pPr>
      <w:numPr>
        <w:numId w:val="6"/>
      </w:numPr>
    </w:pPr>
  </w:style>
  <w:style w:type="numbering" w:customStyle="1" w:styleId="WWNum7">
    <w:name w:val="WWNum7"/>
    <w:basedOn w:val="a2"/>
    <w:rsid w:val="00311340"/>
    <w:pPr>
      <w:numPr>
        <w:numId w:val="7"/>
      </w:numPr>
    </w:pPr>
  </w:style>
  <w:style w:type="numbering" w:customStyle="1" w:styleId="WWNum8">
    <w:name w:val="WWNum8"/>
    <w:basedOn w:val="a2"/>
    <w:rsid w:val="00311340"/>
    <w:pPr>
      <w:numPr>
        <w:numId w:val="8"/>
      </w:numPr>
    </w:pPr>
  </w:style>
  <w:style w:type="numbering" w:customStyle="1" w:styleId="WWNum9">
    <w:name w:val="WWNum9"/>
    <w:basedOn w:val="a2"/>
    <w:rsid w:val="00311340"/>
    <w:pPr>
      <w:numPr>
        <w:numId w:val="9"/>
      </w:numPr>
    </w:pPr>
  </w:style>
  <w:style w:type="numbering" w:customStyle="1" w:styleId="WWNum10">
    <w:name w:val="WWNum10"/>
    <w:basedOn w:val="a2"/>
    <w:rsid w:val="00311340"/>
    <w:pPr>
      <w:numPr>
        <w:numId w:val="10"/>
      </w:numPr>
    </w:pPr>
  </w:style>
  <w:style w:type="numbering" w:customStyle="1" w:styleId="WWNum11">
    <w:name w:val="WWNum11"/>
    <w:basedOn w:val="a2"/>
    <w:rsid w:val="00311340"/>
    <w:pPr>
      <w:numPr>
        <w:numId w:val="11"/>
      </w:numPr>
    </w:pPr>
  </w:style>
  <w:style w:type="numbering" w:customStyle="1" w:styleId="WWNum12">
    <w:name w:val="WWNum12"/>
    <w:basedOn w:val="a2"/>
    <w:rsid w:val="00311340"/>
    <w:pPr>
      <w:numPr>
        <w:numId w:val="12"/>
      </w:numPr>
    </w:pPr>
  </w:style>
  <w:style w:type="numbering" w:customStyle="1" w:styleId="WWNum13">
    <w:name w:val="WWNum13"/>
    <w:basedOn w:val="a2"/>
    <w:rsid w:val="00311340"/>
    <w:pPr>
      <w:numPr>
        <w:numId w:val="13"/>
      </w:numPr>
    </w:pPr>
  </w:style>
  <w:style w:type="numbering" w:customStyle="1" w:styleId="WWNum14">
    <w:name w:val="WWNum14"/>
    <w:basedOn w:val="a2"/>
    <w:rsid w:val="00311340"/>
    <w:pPr>
      <w:numPr>
        <w:numId w:val="14"/>
      </w:numPr>
    </w:pPr>
  </w:style>
  <w:style w:type="numbering" w:customStyle="1" w:styleId="WWNum15">
    <w:name w:val="WWNum15"/>
    <w:basedOn w:val="a2"/>
    <w:rsid w:val="00311340"/>
    <w:pPr>
      <w:numPr>
        <w:numId w:val="15"/>
      </w:numPr>
    </w:pPr>
  </w:style>
  <w:style w:type="numbering" w:customStyle="1" w:styleId="WWNum16">
    <w:name w:val="WWNum16"/>
    <w:basedOn w:val="a2"/>
    <w:rsid w:val="00311340"/>
    <w:pPr>
      <w:numPr>
        <w:numId w:val="16"/>
      </w:numPr>
    </w:pPr>
  </w:style>
  <w:style w:type="numbering" w:customStyle="1" w:styleId="WWNum17">
    <w:name w:val="WWNum17"/>
    <w:basedOn w:val="a2"/>
    <w:rsid w:val="00311340"/>
    <w:pPr>
      <w:numPr>
        <w:numId w:val="17"/>
      </w:numPr>
    </w:pPr>
  </w:style>
  <w:style w:type="paragraph" w:customStyle="1" w:styleId="footnotedescription">
    <w:name w:val="footnote description"/>
    <w:next w:val="a"/>
    <w:link w:val="footnotedescriptionChar"/>
    <w:hidden/>
    <w:rsid w:val="00311340"/>
    <w:pPr>
      <w:spacing w:after="0" w:line="259" w:lineRule="auto"/>
    </w:pPr>
    <w:rPr>
      <w:rFonts w:ascii="Times New Roman" w:eastAsia="Times New Roman" w:hAnsi="Times New Roman" w:cs="Times New Roman"/>
      <w:color w:val="463232"/>
      <w:sz w:val="20"/>
      <w:lang w:val="en-US"/>
    </w:rPr>
  </w:style>
  <w:style w:type="character" w:customStyle="1" w:styleId="footnotedescriptionChar">
    <w:name w:val="footnote description Char"/>
    <w:link w:val="footnotedescription"/>
    <w:rsid w:val="00311340"/>
    <w:rPr>
      <w:rFonts w:ascii="Times New Roman" w:eastAsia="Times New Roman" w:hAnsi="Times New Roman" w:cs="Times New Roman"/>
      <w:color w:val="463232"/>
      <w:sz w:val="20"/>
      <w:lang w:val="en-US"/>
    </w:rPr>
  </w:style>
  <w:style w:type="character" w:customStyle="1" w:styleId="footnotemark">
    <w:name w:val="footnote mark"/>
    <w:hidden/>
    <w:rsid w:val="00311340"/>
    <w:rPr>
      <w:rFonts w:ascii="Times New Roman" w:eastAsia="Times New Roman" w:hAnsi="Times New Roman" w:cs="Times New Roman"/>
      <w:color w:val="463232"/>
      <w:sz w:val="20"/>
      <w:vertAlign w:val="superscript"/>
    </w:rPr>
  </w:style>
  <w:style w:type="character" w:customStyle="1" w:styleId="27">
    <w:name w:val="Основной текст (2)"/>
    <w:basedOn w:val="a0"/>
    <w:rsid w:val="003113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Заголовок №4"/>
    <w:basedOn w:val="a0"/>
    <w:rsid w:val="00311340"/>
    <w:rPr>
      <w:rFonts w:ascii="Trebuchet MS" w:eastAsia="Trebuchet MS" w:hAnsi="Trebuchet MS" w:cs="Trebuchet MS"/>
      <w:b/>
      <w:bCs/>
      <w:i w:val="0"/>
      <w:iCs w:val="0"/>
      <w:smallCaps w:val="0"/>
      <w:strike w:val="0"/>
      <w:color w:val="000000"/>
      <w:spacing w:val="0"/>
      <w:w w:val="100"/>
      <w:position w:val="0"/>
      <w:sz w:val="28"/>
      <w:szCs w:val="28"/>
      <w:u w:val="none"/>
      <w:lang w:val="ru-RU" w:eastAsia="ru-RU" w:bidi="ru-RU"/>
    </w:rPr>
  </w:style>
  <w:style w:type="paragraph" w:styleId="afc">
    <w:name w:val="Body Text Indent"/>
    <w:basedOn w:val="a"/>
    <w:link w:val="afb"/>
    <w:rsid w:val="00311340"/>
    <w:pPr>
      <w:spacing w:after="120" w:line="240" w:lineRule="auto"/>
      <w:ind w:left="283"/>
    </w:pPr>
  </w:style>
  <w:style w:type="character" w:customStyle="1" w:styleId="13">
    <w:name w:val="Основной текст с отступом Знак1"/>
    <w:basedOn w:val="a0"/>
    <w:uiPriority w:val="99"/>
    <w:semiHidden/>
    <w:rsid w:val="00311340"/>
  </w:style>
  <w:style w:type="paragraph" w:styleId="32">
    <w:name w:val="Body Text Indent 3"/>
    <w:basedOn w:val="a"/>
    <w:link w:val="33"/>
    <w:unhideWhenUsed/>
    <w:rsid w:val="0031134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311340"/>
    <w:rPr>
      <w:rFonts w:ascii="Times New Roman" w:eastAsia="Times New Roman" w:hAnsi="Times New Roman" w:cs="Times New Roman"/>
      <w:sz w:val="16"/>
      <w:szCs w:val="16"/>
      <w:lang w:eastAsia="ru-RU"/>
    </w:rPr>
  </w:style>
  <w:style w:type="paragraph" w:customStyle="1" w:styleId="34">
    <w:name w:val="Абзац списка3"/>
    <w:basedOn w:val="a"/>
    <w:rsid w:val="00311340"/>
    <w:pPr>
      <w:ind w:left="720"/>
      <w:contextualSpacing/>
    </w:pPr>
    <w:rPr>
      <w:rFonts w:ascii="Calibri" w:eastAsia="Calibri" w:hAnsi="Calibri" w:cs="Times New Roman"/>
      <w:lang w:eastAsia="ru-RU"/>
    </w:rPr>
  </w:style>
  <w:style w:type="character" w:customStyle="1" w:styleId="ab">
    <w:name w:val="Абзац списка Знак"/>
    <w:link w:val="aa"/>
    <w:uiPriority w:val="34"/>
    <w:rsid w:val="00311340"/>
    <w:rPr>
      <w:rFonts w:ascii="Times New Roman" w:eastAsia="SimSun" w:hAnsi="Times New Roman" w:cs="Times New Roman"/>
      <w:kern w:val="3"/>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r.undp.org/sites/default/files/hdr_2016_report_russian_web.pdf" TargetMode="External"/><Relationship Id="rId13" Type="http://schemas.openxmlformats.org/officeDocument/2006/relationships/hyperlink" Target="http://www.skfo.gov.ru/" TargetMode="External"/><Relationship Id="rId18" Type="http://schemas.openxmlformats.org/officeDocument/2006/relationships/hyperlink" Target="mailto:27.www.info@minecosetia.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org/ru/development/hdr/global.shtml" TargetMode="External"/><Relationship Id="rId12" Type="http://schemas.openxmlformats.org/officeDocument/2006/relationships/hyperlink" Target="http://www.skfo.gov.ru/" TargetMode="External"/><Relationship Id="rId17" Type="http://schemas.openxmlformats.org/officeDocument/2006/relationships/hyperlink" Target="http://www.region15.ru/" TargetMode="External"/><Relationship Id="rId2" Type="http://schemas.openxmlformats.org/officeDocument/2006/relationships/styles" Target="styles.xml"/><Relationship Id="rId16" Type="http://schemas.openxmlformats.org/officeDocument/2006/relationships/hyperlink" Target="http://www.skfo.pro/economy.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fo.gov.ru/" TargetMode="External"/><Relationship Id="rId5" Type="http://schemas.openxmlformats.org/officeDocument/2006/relationships/footnotes" Target="footnotes.xml"/><Relationship Id="rId15" Type="http://schemas.openxmlformats.org/officeDocument/2006/relationships/hyperlink" Target="http://www.skfo.gov.ru/" TargetMode="External"/><Relationship Id="rId10" Type="http://schemas.openxmlformats.org/officeDocument/2006/relationships/hyperlink" Target="http://www.skfo.gov.ru/" TargetMode="External"/><Relationship Id="rId19" Type="http://schemas.openxmlformats.org/officeDocument/2006/relationships/hyperlink" Target="http://www.ossetia" TargetMode="External"/><Relationship Id="rId4" Type="http://schemas.openxmlformats.org/officeDocument/2006/relationships/webSettings" Target="webSettings.xml"/><Relationship Id="rId9" Type="http://schemas.openxmlformats.org/officeDocument/2006/relationships/hyperlink" Target="http://www.skfo.gov.ru/" TargetMode="External"/><Relationship Id="rId14" Type="http://schemas.openxmlformats.org/officeDocument/2006/relationships/hyperlink" Target="http://www.skfo.gov.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kfo.gov.ru/" TargetMode="External"/><Relationship Id="rId7" Type="http://schemas.openxmlformats.org/officeDocument/2006/relationships/hyperlink" Target="http://www.skfo.gov.ru/" TargetMode="External"/><Relationship Id="rId2" Type="http://schemas.openxmlformats.org/officeDocument/2006/relationships/hyperlink" Target="http://www.skfo.gov.ru/" TargetMode="External"/><Relationship Id="rId1" Type="http://schemas.openxmlformats.org/officeDocument/2006/relationships/hyperlink" Target="http://www.skfo.gov.ru/" TargetMode="External"/><Relationship Id="rId6" Type="http://schemas.openxmlformats.org/officeDocument/2006/relationships/hyperlink" Target="http://www.skfo.gov.ru/" TargetMode="External"/><Relationship Id="rId5" Type="http://schemas.openxmlformats.org/officeDocument/2006/relationships/hyperlink" Target="http://www.skfo.gov.ru/" TargetMode="External"/><Relationship Id="rId4" Type="http://schemas.openxmlformats.org/officeDocument/2006/relationships/hyperlink" Target="http://www.skf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18948</Words>
  <Characters>108006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2018-01-16T15:47:00Z</dcterms:created>
  <dcterms:modified xsi:type="dcterms:W3CDTF">2019-05-10T12:12:00Z</dcterms:modified>
</cp:coreProperties>
</file>