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E" w:rsidRPr="00476543" w:rsidRDefault="008C1827" w:rsidP="00476543">
      <w:pPr>
        <w:ind w:left="2124" w:firstLine="708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 xml:space="preserve">Особые права </w:t>
      </w:r>
      <w:r w:rsidR="0041428E" w:rsidRPr="00476543">
        <w:rPr>
          <w:b/>
          <w:sz w:val="26"/>
          <w:szCs w:val="26"/>
        </w:rPr>
        <w:t>и преимущества,</w:t>
      </w:r>
    </w:p>
    <w:p w:rsidR="00A41FEF" w:rsidRPr="00476543" w:rsidRDefault="0041428E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 xml:space="preserve">предоставляемые поступающим </w:t>
      </w:r>
      <w:r w:rsidR="008C1827" w:rsidRPr="00476543">
        <w:rPr>
          <w:b/>
          <w:sz w:val="26"/>
          <w:szCs w:val="26"/>
        </w:rPr>
        <w:t>при приеме на обучение</w:t>
      </w:r>
    </w:p>
    <w:p w:rsidR="00A41FEF" w:rsidRPr="00476543" w:rsidRDefault="008C1827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>по программам</w:t>
      </w:r>
      <w:r w:rsidR="0041428E" w:rsidRPr="00476543">
        <w:rPr>
          <w:b/>
          <w:sz w:val="26"/>
          <w:szCs w:val="26"/>
        </w:rPr>
        <w:t xml:space="preserve"> </w:t>
      </w:r>
      <w:r w:rsidRPr="00476543">
        <w:rPr>
          <w:b/>
          <w:sz w:val="26"/>
          <w:szCs w:val="26"/>
        </w:rPr>
        <w:t>бакалавриата и программам специалитета</w:t>
      </w:r>
    </w:p>
    <w:p w:rsidR="00A41FEF" w:rsidRPr="00476543" w:rsidRDefault="00FF5779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>в ФГБОУ ВО «Северо-Осетинский государственный</w:t>
      </w:r>
    </w:p>
    <w:p w:rsidR="008C1827" w:rsidRPr="00476543" w:rsidRDefault="00FF5779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>университет имени Коста Левановича Хетагурова» в 201</w:t>
      </w:r>
      <w:r w:rsidR="00754D84" w:rsidRPr="00476543">
        <w:rPr>
          <w:b/>
          <w:sz w:val="26"/>
          <w:szCs w:val="26"/>
        </w:rPr>
        <w:t>8</w:t>
      </w:r>
      <w:r w:rsidRPr="00476543">
        <w:rPr>
          <w:b/>
          <w:sz w:val="26"/>
          <w:szCs w:val="26"/>
        </w:rPr>
        <w:t xml:space="preserve"> г.</w:t>
      </w:r>
    </w:p>
    <w:p w:rsidR="00B13531" w:rsidRPr="00476543" w:rsidRDefault="00B13531" w:rsidP="00B13531">
      <w:pPr>
        <w:keepNext/>
        <w:adjustRightInd w:val="0"/>
        <w:outlineLvl w:val="0"/>
        <w:rPr>
          <w:b/>
          <w:sz w:val="26"/>
          <w:szCs w:val="26"/>
        </w:rPr>
      </w:pPr>
    </w:p>
    <w:p w:rsidR="00733E2D" w:rsidRPr="00476543" w:rsidRDefault="00B13531" w:rsidP="006F080B">
      <w:pPr>
        <w:keepNext/>
        <w:adjustRightInd w:val="0"/>
        <w:ind w:firstLine="540"/>
        <w:jc w:val="both"/>
        <w:outlineLvl w:val="0"/>
        <w:rPr>
          <w:sz w:val="26"/>
          <w:szCs w:val="26"/>
        </w:rPr>
      </w:pPr>
      <w:r w:rsidRPr="00476543">
        <w:rPr>
          <w:sz w:val="26"/>
          <w:szCs w:val="26"/>
        </w:rPr>
        <w:t xml:space="preserve">В соответствии с </w:t>
      </w:r>
      <w:r w:rsidRPr="00476543">
        <w:rPr>
          <w:bCs/>
          <w:sz w:val="26"/>
          <w:szCs w:val="26"/>
        </w:rPr>
        <w:t>«Правил</w:t>
      </w:r>
      <w:r w:rsidR="00C447DA" w:rsidRPr="00476543">
        <w:rPr>
          <w:bCs/>
          <w:sz w:val="26"/>
          <w:szCs w:val="26"/>
        </w:rPr>
        <w:t>ами</w:t>
      </w:r>
      <w:r w:rsidRPr="00476543">
        <w:rPr>
          <w:bCs/>
          <w:sz w:val="26"/>
          <w:szCs w:val="26"/>
        </w:rPr>
        <w:t xml:space="preserve"> приема </w:t>
      </w:r>
      <w:r w:rsidR="00C447DA" w:rsidRPr="00476543">
        <w:rPr>
          <w:bCs/>
          <w:sz w:val="26"/>
          <w:szCs w:val="26"/>
        </w:rPr>
        <w:t xml:space="preserve">на обучение </w:t>
      </w:r>
      <w:r w:rsidRPr="00476543">
        <w:rPr>
          <w:bCs/>
          <w:sz w:val="26"/>
          <w:szCs w:val="26"/>
        </w:rPr>
        <w:t>в федеральное государственное бюджетное образовательное учреждение высшего образования</w:t>
      </w:r>
      <w:r w:rsidRPr="00476543">
        <w:rPr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«Северо-Осетинский государственный университет имени Коста Левановича Хетагурова»</w:t>
      </w:r>
      <w:r w:rsidRPr="00476543">
        <w:rPr>
          <w:spacing w:val="100"/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 программам магистратуры  на</w:t>
      </w:r>
      <w:r w:rsidRPr="00476543">
        <w:rPr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201</w:t>
      </w:r>
      <w:r w:rsidR="00754D84" w:rsidRPr="00476543">
        <w:rPr>
          <w:bCs/>
          <w:sz w:val="26"/>
          <w:szCs w:val="26"/>
        </w:rPr>
        <w:t>8</w:t>
      </w:r>
      <w:r w:rsidR="004235BC" w:rsidRPr="00476543">
        <w:rPr>
          <w:bCs/>
          <w:sz w:val="26"/>
          <w:szCs w:val="26"/>
        </w:rPr>
        <w:t xml:space="preserve"> - </w:t>
      </w:r>
      <w:r w:rsidRPr="00476543">
        <w:rPr>
          <w:bCs/>
          <w:sz w:val="26"/>
          <w:szCs w:val="26"/>
        </w:rPr>
        <w:t>201</w:t>
      </w:r>
      <w:r w:rsidR="00754D84" w:rsidRPr="00476543">
        <w:rPr>
          <w:bCs/>
          <w:sz w:val="26"/>
          <w:szCs w:val="26"/>
        </w:rPr>
        <w:t>9</w:t>
      </w:r>
      <w:r w:rsidRPr="00476543">
        <w:rPr>
          <w:bCs/>
          <w:sz w:val="26"/>
          <w:szCs w:val="26"/>
        </w:rPr>
        <w:t xml:space="preserve"> учебный год»</w:t>
      </w:r>
      <w:r w:rsidR="006B377E" w:rsidRPr="00476543">
        <w:rPr>
          <w:bCs/>
          <w:sz w:val="26"/>
          <w:szCs w:val="26"/>
        </w:rPr>
        <w:t xml:space="preserve"> (далее – Правилам приема в СОГУ)</w:t>
      </w:r>
      <w:r w:rsidRPr="00476543">
        <w:rPr>
          <w:sz w:val="26"/>
          <w:szCs w:val="26"/>
        </w:rPr>
        <w:t xml:space="preserve"> п</w:t>
      </w:r>
      <w:r w:rsidR="008C1827" w:rsidRPr="00476543">
        <w:rPr>
          <w:sz w:val="26"/>
          <w:szCs w:val="26"/>
        </w:rPr>
        <w:t xml:space="preserve">оступающим на обучение </w:t>
      </w:r>
      <w:r w:rsidRPr="00476543">
        <w:rPr>
          <w:sz w:val="26"/>
          <w:szCs w:val="26"/>
        </w:rPr>
        <w:t xml:space="preserve">в Северо-Осетинский государственный университет </w:t>
      </w:r>
      <w:r w:rsidR="008C1827" w:rsidRPr="00476543">
        <w:rPr>
          <w:sz w:val="26"/>
          <w:szCs w:val="26"/>
        </w:rPr>
        <w:t>предоставл</w:t>
      </w:r>
      <w:r w:rsidRPr="00476543">
        <w:rPr>
          <w:sz w:val="26"/>
          <w:szCs w:val="26"/>
        </w:rPr>
        <w:t>яются</w:t>
      </w:r>
      <w:r w:rsidR="008C1827" w:rsidRPr="00476543">
        <w:rPr>
          <w:sz w:val="26"/>
          <w:szCs w:val="26"/>
        </w:rPr>
        <w:t xml:space="preserve"> особые права:</w:t>
      </w:r>
      <w:bookmarkStart w:id="0" w:name="Par1112"/>
      <w:bookmarkEnd w:id="0"/>
    </w:p>
    <w:p w:rsidR="00116F8A" w:rsidRPr="00476543" w:rsidRDefault="00116F8A" w:rsidP="00116F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7DA" w:rsidRPr="00476543" w:rsidRDefault="00C447DA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89"/>
      <w:bookmarkEnd w:id="1"/>
      <w:r w:rsidRPr="00476543">
        <w:rPr>
          <w:rFonts w:ascii="Times New Roman" w:hAnsi="Times New Roman" w:cs="Times New Roman"/>
          <w:b/>
          <w:sz w:val="26"/>
          <w:szCs w:val="26"/>
        </w:rPr>
        <w:t>1. Право на прием без вступительных испытаний имеют:</w:t>
      </w:r>
    </w:p>
    <w:p w:rsidR="00BE1887" w:rsidRPr="00476543" w:rsidRDefault="00F27E73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bookmarkStart w:id="2" w:name="Par203"/>
      <w:bookmarkStart w:id="3" w:name="Par220"/>
      <w:bookmarkEnd w:id="2"/>
      <w:bookmarkEnd w:id="3"/>
      <w:r w:rsidRPr="00476543">
        <w:rPr>
          <w:rFonts w:eastAsiaTheme="minorEastAsia"/>
          <w:sz w:val="26"/>
          <w:szCs w:val="26"/>
        </w:rPr>
        <w:t>1)</w:t>
      </w:r>
      <w:r w:rsidR="00BE1887" w:rsidRPr="00476543">
        <w:rPr>
          <w:rFonts w:eastAsiaTheme="minorEastAsia"/>
          <w:sz w:val="26"/>
          <w:szCs w:val="26"/>
        </w:rPr>
        <w:t xml:space="preserve"> победители и призеры заключительного этапа всероссийской олимпиады школьников (далее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в течение 4 лет, следующих за годом проведения соответствующей олимпиад</w:t>
      </w:r>
      <w:r w:rsidR="004235BC" w:rsidRPr="00476543">
        <w:rPr>
          <w:rFonts w:eastAsiaTheme="minorEastAsia"/>
          <w:sz w:val="26"/>
          <w:szCs w:val="26"/>
        </w:rPr>
        <w:t>ы</w:t>
      </w:r>
      <w:r w:rsidR="00BE1887" w:rsidRPr="00476543">
        <w:rPr>
          <w:rFonts w:eastAsiaTheme="minorEastAsia"/>
          <w:sz w:val="26"/>
          <w:szCs w:val="26"/>
        </w:rPr>
        <w:t>;</w:t>
      </w:r>
    </w:p>
    <w:p w:rsidR="00BE1887" w:rsidRPr="00476543" w:rsidRDefault="00BE1887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bookmarkStart w:id="4" w:name="Par207"/>
      <w:bookmarkEnd w:id="4"/>
      <w:r w:rsidRPr="00476543">
        <w:rPr>
          <w:rFonts w:eastAsiaTheme="minorEastAsia"/>
          <w:sz w:val="26"/>
          <w:szCs w:val="26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</w:t>
      </w:r>
      <w:r w:rsidR="004235BC" w:rsidRPr="00476543">
        <w:rPr>
          <w:bCs/>
          <w:sz w:val="26"/>
          <w:szCs w:val="26"/>
        </w:rPr>
        <w:t>–</w:t>
      </w:r>
      <w:r w:rsidRPr="00476543">
        <w:rPr>
          <w:rFonts w:eastAsiaTheme="minorEastAsia"/>
          <w:sz w:val="26"/>
          <w:szCs w:val="26"/>
        </w:rPr>
        <w:t xml:space="preserve">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№ 84</w:t>
      </w:r>
      <w:r w:rsidR="004235BC" w:rsidRPr="00476543">
        <w:rPr>
          <w:bCs/>
          <w:sz w:val="26"/>
          <w:szCs w:val="26"/>
        </w:rPr>
        <w:t>-</w:t>
      </w:r>
      <w:r w:rsidRPr="00476543">
        <w:rPr>
          <w:rFonts w:eastAsiaTheme="minorEastAsia"/>
          <w:sz w:val="26"/>
          <w:szCs w:val="26"/>
        </w:rPr>
        <w:t>ФЗ;</w:t>
      </w:r>
    </w:p>
    <w:p w:rsidR="00BE1887" w:rsidRPr="00476543" w:rsidRDefault="00BE1887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476543">
        <w:rPr>
          <w:rFonts w:eastAsiaTheme="minorEastAsia"/>
          <w:sz w:val="26"/>
          <w:szCs w:val="26"/>
        </w:rPr>
        <w:t xml:space="preserve"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</w:t>
      </w:r>
      <w:r w:rsidR="004235BC" w:rsidRPr="00476543">
        <w:rPr>
          <w:bCs/>
          <w:sz w:val="26"/>
          <w:szCs w:val="26"/>
        </w:rPr>
        <w:t>–</w:t>
      </w:r>
      <w:r w:rsidRPr="00476543">
        <w:rPr>
          <w:rFonts w:eastAsiaTheme="minorEastAsia"/>
          <w:sz w:val="26"/>
          <w:szCs w:val="26"/>
        </w:rPr>
        <w:t xml:space="preserve">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796AA7" w:rsidRPr="00476543" w:rsidRDefault="00796AA7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 xml:space="preserve">2. Право на прием на обучение в пределах особой квоты имеют: </w:t>
      </w:r>
    </w:p>
    <w:p w:rsidR="00BF4ED0" w:rsidRPr="00476543" w:rsidRDefault="00BF4ED0" w:rsidP="00BF4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04"/>
      <w:bookmarkEnd w:id="5"/>
      <w:r w:rsidRPr="00476543">
        <w:rPr>
          <w:rFonts w:ascii="Times New Roman" w:hAnsi="Times New Roman" w:cs="Times New Roman"/>
          <w:sz w:val="26"/>
          <w:szCs w:val="26"/>
        </w:rPr>
        <w:t xml:space="preserve"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</w:t>
      </w:r>
      <w:r w:rsidR="004235BC" w:rsidRPr="00476543">
        <w:rPr>
          <w:rFonts w:ascii="Times New Roman" w:hAnsi="Times New Roman" w:cs="Times New Roman"/>
          <w:bCs/>
          <w:sz w:val="26"/>
          <w:szCs w:val="26"/>
        </w:rPr>
        <w:t>-</w:t>
      </w:r>
      <w:r w:rsidRPr="00476543">
        <w:rPr>
          <w:rFonts w:ascii="Times New Roman" w:hAnsi="Times New Roman" w:cs="Times New Roman"/>
          <w:sz w:val="26"/>
          <w:szCs w:val="26"/>
        </w:rPr>
        <w:t xml:space="preserve">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ветеранах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.</w:t>
      </w:r>
    </w:p>
    <w:p w:rsidR="002C2DF7" w:rsidRPr="00476543" w:rsidRDefault="002C2DF7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>3</w:t>
      </w:r>
      <w:r w:rsidR="00030990" w:rsidRPr="00476543">
        <w:rPr>
          <w:rFonts w:ascii="Times New Roman" w:hAnsi="Times New Roman" w:cs="Times New Roman"/>
          <w:b/>
          <w:sz w:val="26"/>
          <w:szCs w:val="26"/>
        </w:rPr>
        <w:t>.</w:t>
      </w:r>
      <w:r w:rsidRPr="00476543">
        <w:rPr>
          <w:rFonts w:ascii="Times New Roman" w:hAnsi="Times New Roman" w:cs="Times New Roman"/>
          <w:b/>
          <w:sz w:val="26"/>
          <w:szCs w:val="26"/>
        </w:rPr>
        <w:t xml:space="preserve"> Преимущественное право зачисления предоставляется следующим лицам: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30"/>
      <w:bookmarkEnd w:id="6"/>
      <w:r w:rsidRPr="00476543">
        <w:rPr>
          <w:rFonts w:ascii="Times New Roman" w:hAnsi="Times New Roman" w:cs="Times New Roman"/>
          <w:sz w:val="26"/>
          <w:szCs w:val="26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lastRenderedPageBreak/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1244-1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б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-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г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1, подпунктом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а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2 и подпунктами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а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-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в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3 статьи 51 Федерального закона от 28 марта 1998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53-ФЗ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5-ФЗ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ветеранах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1995, </w:t>
      </w:r>
      <w:r w:rsidR="004235BC" w:rsidRPr="00476543">
        <w:rPr>
          <w:rFonts w:ascii="Times New Roman" w:hAnsi="Times New Roman" w:cs="Times New Roman"/>
          <w:sz w:val="26"/>
          <w:szCs w:val="26"/>
        </w:rPr>
        <w:t xml:space="preserve">   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3, ст. 168; 2000,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2, ст. 161; 2002,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48, ст. 4743; 2004,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27, ст. 2711.);</w:t>
      </w:r>
    </w:p>
    <w:p w:rsidR="00BF4ED0" w:rsidRPr="00476543" w:rsidRDefault="00BF4ED0" w:rsidP="00423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</w:t>
      </w:r>
      <w:r w:rsidRPr="00476543">
        <w:rPr>
          <w:rFonts w:ascii="Times New Roman" w:hAnsi="Times New Roman" w:cs="Times New Roman"/>
          <w:sz w:val="26"/>
          <w:szCs w:val="26"/>
        </w:rPr>
        <w:lastRenderedPageBreak/>
        <w:t>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13) военнослужащие, в том числе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BF4ED0" w:rsidRPr="00476543" w:rsidRDefault="00BF4ED0" w:rsidP="00A12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14) Преимущественное право зачисления в Университет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  <w:bookmarkStart w:id="7" w:name="_GoBack"/>
      <w:bookmarkEnd w:id="7"/>
    </w:p>
    <w:p w:rsidR="00796AA7" w:rsidRPr="00476543" w:rsidRDefault="00796AA7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7DA" w:rsidRPr="00476543" w:rsidRDefault="00A12C40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>4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. Особые права</w:t>
      </w:r>
      <w:r w:rsidR="00391BD1" w:rsidRPr="00476543">
        <w:rPr>
          <w:rFonts w:ascii="Times New Roman" w:hAnsi="Times New Roman" w:cs="Times New Roman"/>
          <w:b/>
          <w:sz w:val="26"/>
          <w:szCs w:val="26"/>
        </w:rPr>
        <w:t xml:space="preserve"> и преимущества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, предоставляемые</w:t>
      </w:r>
      <w:r w:rsidR="00743F90" w:rsidRPr="00476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победителям и призерам олимпиад школьников, проводимых в порядке, устанавливаемом федеральным органом исполнительной власти</w:t>
      </w:r>
      <w:r w:rsidR="001122DD" w:rsidRPr="00476543">
        <w:rPr>
          <w:rFonts w:ascii="Times New Roman" w:hAnsi="Times New Roman" w:cs="Times New Roman"/>
          <w:b/>
          <w:sz w:val="26"/>
          <w:szCs w:val="26"/>
        </w:rPr>
        <w:t>.</w:t>
      </w:r>
    </w:p>
    <w:p w:rsidR="00796AA7" w:rsidRPr="00476543" w:rsidRDefault="00796AA7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55"/>
      <w:bookmarkEnd w:id="8"/>
      <w:r w:rsidRPr="00476543">
        <w:rPr>
          <w:rFonts w:ascii="Times New Roman" w:hAnsi="Times New Roman" w:cs="Times New Roman"/>
          <w:sz w:val="26"/>
          <w:szCs w:val="26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56"/>
      <w:bookmarkEnd w:id="9"/>
      <w:r w:rsidRPr="00476543">
        <w:rPr>
          <w:rFonts w:ascii="Times New Roman" w:hAnsi="Times New Roman" w:cs="Times New Roman"/>
          <w:sz w:val="26"/>
          <w:szCs w:val="26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273-ФЗ (далее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право на 100 баллов).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Особые права, указанные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476543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="006F3E6F" w:rsidRPr="0047654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6F3E6F" w:rsidRPr="0047654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2C2DF7" w:rsidRPr="00476543" w:rsidRDefault="00F07FB1" w:rsidP="00796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61"/>
      <w:bookmarkEnd w:id="10"/>
      <w:r w:rsidRPr="0047654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>.</w:t>
      </w:r>
      <w:r w:rsidR="00520B12" w:rsidRPr="00476543">
        <w:rPr>
          <w:rFonts w:ascii="Times New Roman" w:hAnsi="Times New Roman" w:cs="Times New Roman"/>
          <w:sz w:val="26"/>
          <w:szCs w:val="26"/>
        </w:rPr>
        <w:t>2.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Лицам, указанным в </w:t>
      </w:r>
      <w:hyperlink w:anchor="Par202" w:tooltip="33. Право на прием без вступительных испытаний имеют: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>пункт</w:t>
        </w:r>
        <w:r w:rsidR="00655E4F" w:rsidRPr="00476543">
          <w:rPr>
            <w:rFonts w:ascii="Times New Roman" w:hAnsi="Times New Roman" w:cs="Times New Roman"/>
            <w:sz w:val="26"/>
            <w:szCs w:val="26"/>
          </w:rPr>
          <w:t>е</w:t>
        </w:r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655E4F" w:rsidRPr="00476543">
        <w:rPr>
          <w:rFonts w:ascii="Times New Roman" w:hAnsi="Times New Roman" w:cs="Times New Roman"/>
          <w:sz w:val="26"/>
          <w:szCs w:val="26"/>
        </w:rPr>
        <w:t>1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655E4F" w:rsidRPr="00476543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20770B" w:rsidRPr="00476543">
        <w:rPr>
          <w:rFonts w:ascii="Times New Roman" w:hAnsi="Times New Roman" w:cs="Times New Roman"/>
          <w:sz w:val="26"/>
          <w:szCs w:val="26"/>
        </w:rPr>
        <w:t>.1.</w:t>
      </w:r>
      <w:r w:rsidR="00655E4F" w:rsidRPr="0047654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предоставляется в течение указанных </w:t>
      </w:r>
      <w:r w:rsidR="00B3416F" w:rsidRPr="00476543">
        <w:rPr>
          <w:rFonts w:ascii="Times New Roman" w:hAnsi="Times New Roman" w:cs="Times New Roman"/>
          <w:sz w:val="26"/>
          <w:szCs w:val="26"/>
        </w:rPr>
        <w:t>сроков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FC33DC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520B12" w:rsidRPr="00476543">
        <w:rPr>
          <w:rFonts w:ascii="Times New Roman" w:hAnsi="Times New Roman" w:cs="Times New Roman"/>
          <w:sz w:val="26"/>
          <w:szCs w:val="26"/>
        </w:rPr>
        <w:t>.</w:t>
      </w:r>
      <w:r w:rsidR="005A1D54" w:rsidRPr="00476543">
        <w:rPr>
          <w:rFonts w:ascii="Times New Roman" w:hAnsi="Times New Roman" w:cs="Times New Roman"/>
          <w:sz w:val="26"/>
          <w:szCs w:val="26"/>
        </w:rPr>
        <w:t>3. Университет предоставляет особые права и преимущества</w:t>
      </w:r>
      <w:r w:rsidR="00655E4F" w:rsidRPr="00476543">
        <w:rPr>
          <w:rFonts w:ascii="Times New Roman" w:hAnsi="Times New Roman" w:cs="Times New Roman"/>
          <w:sz w:val="26"/>
          <w:szCs w:val="26"/>
        </w:rPr>
        <w:t>,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указанные в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>пункт</w:t>
        </w:r>
        <w:r w:rsidR="002E14E0" w:rsidRPr="00476543">
          <w:rPr>
            <w:rFonts w:ascii="Times New Roman" w:hAnsi="Times New Roman" w:cs="Times New Roman"/>
            <w:sz w:val="26"/>
            <w:szCs w:val="26"/>
          </w:rPr>
          <w:t>е</w:t>
        </w:r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55E4F" w:rsidRPr="0047654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2E14E0" w:rsidRPr="00476543">
        <w:rPr>
          <w:rFonts w:ascii="Times New Roman" w:hAnsi="Times New Roman" w:cs="Times New Roman"/>
          <w:sz w:val="26"/>
          <w:szCs w:val="26"/>
        </w:rPr>
        <w:t>п.п.</w:t>
      </w:r>
      <w:r w:rsidR="00754D84" w:rsidRPr="00476543">
        <w:rPr>
          <w:rFonts w:ascii="Times New Roman" w:hAnsi="Times New Roman" w:cs="Times New Roman"/>
          <w:sz w:val="26"/>
          <w:szCs w:val="26"/>
        </w:rPr>
        <w:t xml:space="preserve">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2E14E0" w:rsidRPr="00476543">
        <w:rPr>
          <w:rFonts w:ascii="Times New Roman" w:hAnsi="Times New Roman" w:cs="Times New Roman"/>
          <w:sz w:val="26"/>
          <w:szCs w:val="26"/>
        </w:rPr>
        <w:t>.1. пункта 4</w:t>
      </w:r>
      <w:r w:rsidR="00655E4F" w:rsidRPr="00476543">
        <w:rPr>
          <w:rFonts w:ascii="Times New Roman" w:hAnsi="Times New Roman" w:cs="Times New Roman"/>
          <w:sz w:val="26"/>
          <w:szCs w:val="26"/>
        </w:rPr>
        <w:t>,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победителям и призерам олимпиад школьников, утвержденных приказами Минобрнауки РФ</w:t>
      </w:r>
      <w:r w:rsidR="00FC33DC" w:rsidRPr="00476543">
        <w:rPr>
          <w:rFonts w:ascii="Times New Roman" w:hAnsi="Times New Roman" w:cs="Times New Roman"/>
          <w:sz w:val="26"/>
          <w:szCs w:val="26"/>
        </w:rPr>
        <w:t xml:space="preserve"> (см приложение</w:t>
      </w:r>
      <w:r w:rsidR="00754D84" w:rsidRPr="00476543">
        <w:rPr>
          <w:rFonts w:ascii="Times New Roman" w:hAnsi="Times New Roman" w:cs="Times New Roman"/>
          <w:sz w:val="26"/>
          <w:szCs w:val="26"/>
        </w:rPr>
        <w:t xml:space="preserve"> 3</w:t>
      </w:r>
      <w:r w:rsidR="00FC33DC" w:rsidRPr="00476543">
        <w:rPr>
          <w:rFonts w:ascii="Times New Roman" w:hAnsi="Times New Roman" w:cs="Times New Roman"/>
          <w:sz w:val="26"/>
          <w:szCs w:val="26"/>
        </w:rPr>
        <w:t xml:space="preserve"> к Правилам приема в СОГУ)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Указанные особые права и преимущества учитываются для выпускников образовательных школ за 11 класс (последний год обучения).</w:t>
      </w: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</w:t>
      </w:r>
      <w:r w:rsidR="00796AA7" w:rsidRPr="00476543">
        <w:rPr>
          <w:rFonts w:ascii="Times New Roman" w:hAnsi="Times New Roman" w:cs="Times New Roman"/>
          <w:sz w:val="26"/>
          <w:szCs w:val="26"/>
        </w:rPr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. При приеме на обучение по одной образовательной программе особые права, предусмотренные </w:t>
      </w:r>
      <w:hyperlink w:anchor="Par202" w:tooltip="33. Право на прием без вступительных испытаний имеют: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520B12" w:rsidRPr="00476543">
        <w:rPr>
          <w:rFonts w:ascii="Times New Roman" w:hAnsi="Times New Roman" w:cs="Times New Roman"/>
          <w:sz w:val="26"/>
          <w:szCs w:val="26"/>
        </w:rPr>
        <w:t>1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2E14E0" w:rsidRPr="00476543">
        <w:rPr>
          <w:rFonts w:ascii="Times New Roman" w:hAnsi="Times New Roman" w:cs="Times New Roman"/>
          <w:sz w:val="26"/>
          <w:szCs w:val="26"/>
        </w:rPr>
        <w:t>4.1.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и преимущество, предусмотренное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="005A1D54" w:rsidRPr="00476543">
        <w:rPr>
          <w:rFonts w:ascii="Times New Roman" w:hAnsi="Times New Roman" w:cs="Times New Roman"/>
          <w:sz w:val="26"/>
          <w:szCs w:val="26"/>
        </w:rPr>
        <w:t>, не могут различаться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</w:t>
      </w:r>
      <w:r w:rsidR="00796AA7" w:rsidRPr="00476543">
        <w:rPr>
          <w:rFonts w:ascii="Times New Roman" w:hAnsi="Times New Roman" w:cs="Times New Roman"/>
          <w:sz w:val="26"/>
          <w:szCs w:val="26"/>
        </w:rPr>
        <w:t>5</w:t>
      </w:r>
      <w:r w:rsidRPr="00476543">
        <w:rPr>
          <w:rFonts w:ascii="Times New Roman" w:hAnsi="Times New Roman" w:cs="Times New Roman"/>
          <w:sz w:val="26"/>
          <w:szCs w:val="26"/>
        </w:rPr>
        <w:t>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Особые права, указанные в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и преимущество, указанное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="00283A59" w:rsidRPr="00476543">
        <w:rPr>
          <w:rFonts w:ascii="Times New Roman" w:hAnsi="Times New Roman" w:cs="Times New Roman"/>
          <w:sz w:val="26"/>
          <w:szCs w:val="26"/>
        </w:rPr>
        <w:t>75 баллов: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для использования особого права, указанного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подпункте 1 пункта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по общеобразовательному предмету, соответствующему профилю олимпиады. Указанный общеобразовательный предмет выбирается Университетом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устанавливается Университетом самостоятельно;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для использования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476543">
          <w:rPr>
            <w:rFonts w:ascii="Times New Roman" w:hAnsi="Times New Roman" w:cs="Times New Roman"/>
            <w:sz w:val="26"/>
            <w:szCs w:val="26"/>
          </w:rPr>
          <w:t>подпункте 2</w:t>
        </w:r>
        <w:r w:rsidR="00E556D2" w:rsidRPr="00476543">
          <w:rPr>
            <w:rFonts w:ascii="Times New Roman" w:hAnsi="Times New Roman" w:cs="Times New Roman"/>
            <w:sz w:val="26"/>
            <w:szCs w:val="26"/>
          </w:rPr>
          <w:t>)</w:t>
        </w:r>
        <w:r w:rsidRPr="0047654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6F3E6F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или преимущества, указанного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F3E6F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по общеобразовательному предмету, соответствующему вступительному испытанию.</w:t>
      </w:r>
    </w:p>
    <w:p w:rsidR="004F4AD9" w:rsidRPr="00476543" w:rsidRDefault="004F4AD9" w:rsidP="0065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(Более подроб</w:t>
      </w:r>
      <w:r w:rsidR="004235BC" w:rsidRPr="00476543">
        <w:rPr>
          <w:rFonts w:ascii="Times New Roman" w:hAnsi="Times New Roman" w:cs="Times New Roman"/>
          <w:sz w:val="26"/>
          <w:szCs w:val="26"/>
        </w:rPr>
        <w:t xml:space="preserve">но данное положение изложено в </w:t>
      </w:r>
      <w:r w:rsidRPr="00476543">
        <w:rPr>
          <w:rFonts w:ascii="Times New Roman" w:hAnsi="Times New Roman" w:cs="Times New Roman"/>
          <w:sz w:val="26"/>
          <w:szCs w:val="26"/>
        </w:rPr>
        <w:t>приложении к Правилам приема в СОГУ).</w:t>
      </w:r>
    </w:p>
    <w:p w:rsidR="004F4AD9" w:rsidRPr="00476543" w:rsidRDefault="004F4AD9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F4AD9" w:rsidRPr="00476543" w:rsidSect="00A36AF2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33" w:rsidRDefault="00361733" w:rsidP="00710867">
      <w:r>
        <w:separator/>
      </w:r>
    </w:p>
  </w:endnote>
  <w:endnote w:type="continuationSeparator" w:id="0">
    <w:p w:rsidR="00361733" w:rsidRDefault="00361733" w:rsidP="007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33" w:rsidRDefault="00361733" w:rsidP="00710867">
      <w:r>
        <w:separator/>
      </w:r>
    </w:p>
  </w:footnote>
  <w:footnote w:type="continuationSeparator" w:id="0">
    <w:p w:rsidR="00361733" w:rsidRDefault="00361733" w:rsidP="007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D6"/>
    <w:multiLevelType w:val="hybridMultilevel"/>
    <w:tmpl w:val="9958640E"/>
    <w:lvl w:ilvl="0" w:tplc="9496D2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0D3B"/>
    <w:multiLevelType w:val="hybridMultilevel"/>
    <w:tmpl w:val="A9107C3A"/>
    <w:lvl w:ilvl="0" w:tplc="4FBA18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F782A30"/>
    <w:multiLevelType w:val="hybridMultilevel"/>
    <w:tmpl w:val="4D7CDD4A"/>
    <w:lvl w:ilvl="0" w:tplc="C6E0F8CE">
      <w:start w:val="1"/>
      <w:numFmt w:val="russianLower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73F5"/>
    <w:multiLevelType w:val="hybridMultilevel"/>
    <w:tmpl w:val="78968FF4"/>
    <w:lvl w:ilvl="0" w:tplc="BB8C5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99A"/>
    <w:multiLevelType w:val="multilevel"/>
    <w:tmpl w:val="6F18886E"/>
    <w:lvl w:ilvl="0">
      <w:start w:val="3"/>
      <w:numFmt w:val="decimal"/>
      <w:lvlText w:val="%1."/>
      <w:lvlJc w:val="left"/>
      <w:pPr>
        <w:ind w:left="1208" w:hanging="924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E15169C"/>
    <w:multiLevelType w:val="multilevel"/>
    <w:tmpl w:val="940E6DB8"/>
    <w:lvl w:ilvl="0">
      <w:start w:val="5"/>
      <w:numFmt w:val="decimal"/>
      <w:lvlText w:val="%1."/>
      <w:lvlJc w:val="left"/>
      <w:pPr>
        <w:ind w:left="3051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63CE15D5"/>
    <w:multiLevelType w:val="hybridMultilevel"/>
    <w:tmpl w:val="64DA7116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30F8"/>
    <w:multiLevelType w:val="hybridMultilevel"/>
    <w:tmpl w:val="BAD6250C"/>
    <w:lvl w:ilvl="0" w:tplc="9496D28C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67"/>
    <w:rsid w:val="00030990"/>
    <w:rsid w:val="00034C8E"/>
    <w:rsid w:val="00053847"/>
    <w:rsid w:val="00053BAF"/>
    <w:rsid w:val="000603C2"/>
    <w:rsid w:val="000743DA"/>
    <w:rsid w:val="0009047B"/>
    <w:rsid w:val="000A28C2"/>
    <w:rsid w:val="000C1788"/>
    <w:rsid w:val="000D281D"/>
    <w:rsid w:val="000E5FDF"/>
    <w:rsid w:val="001122DD"/>
    <w:rsid w:val="00116F8A"/>
    <w:rsid w:val="00152032"/>
    <w:rsid w:val="001C5A0F"/>
    <w:rsid w:val="0020770B"/>
    <w:rsid w:val="002121B1"/>
    <w:rsid w:val="002743DF"/>
    <w:rsid w:val="00283A59"/>
    <w:rsid w:val="002905E3"/>
    <w:rsid w:val="002A0253"/>
    <w:rsid w:val="002B0DCE"/>
    <w:rsid w:val="002C2DF7"/>
    <w:rsid w:val="002D274D"/>
    <w:rsid w:val="002D3B52"/>
    <w:rsid w:val="002E14E0"/>
    <w:rsid w:val="00300CC7"/>
    <w:rsid w:val="00303C28"/>
    <w:rsid w:val="00324224"/>
    <w:rsid w:val="00361733"/>
    <w:rsid w:val="003865C1"/>
    <w:rsid w:val="00391BD1"/>
    <w:rsid w:val="00392822"/>
    <w:rsid w:val="003953A8"/>
    <w:rsid w:val="003B49BB"/>
    <w:rsid w:val="003D1697"/>
    <w:rsid w:val="0041428E"/>
    <w:rsid w:val="00422DF4"/>
    <w:rsid w:val="004235BC"/>
    <w:rsid w:val="0044694C"/>
    <w:rsid w:val="00476543"/>
    <w:rsid w:val="004824F5"/>
    <w:rsid w:val="004851C5"/>
    <w:rsid w:val="004A79D3"/>
    <w:rsid w:val="004D44C4"/>
    <w:rsid w:val="004D5B16"/>
    <w:rsid w:val="004F4AD9"/>
    <w:rsid w:val="004F4C47"/>
    <w:rsid w:val="00520B12"/>
    <w:rsid w:val="00523043"/>
    <w:rsid w:val="00534CC1"/>
    <w:rsid w:val="0058270C"/>
    <w:rsid w:val="005A1D54"/>
    <w:rsid w:val="005A5D9B"/>
    <w:rsid w:val="005D14AC"/>
    <w:rsid w:val="005D7D7E"/>
    <w:rsid w:val="006104EE"/>
    <w:rsid w:val="00647E6E"/>
    <w:rsid w:val="00655E4F"/>
    <w:rsid w:val="006578CF"/>
    <w:rsid w:val="006A2D9A"/>
    <w:rsid w:val="006B377E"/>
    <w:rsid w:val="006F080B"/>
    <w:rsid w:val="006F3E6F"/>
    <w:rsid w:val="00710867"/>
    <w:rsid w:val="007213F6"/>
    <w:rsid w:val="00721A22"/>
    <w:rsid w:val="00721D5D"/>
    <w:rsid w:val="00733E2D"/>
    <w:rsid w:val="007371B1"/>
    <w:rsid w:val="00743F90"/>
    <w:rsid w:val="00754D84"/>
    <w:rsid w:val="007913DE"/>
    <w:rsid w:val="00796AA7"/>
    <w:rsid w:val="007A56CF"/>
    <w:rsid w:val="00820DDB"/>
    <w:rsid w:val="008465AA"/>
    <w:rsid w:val="0086276F"/>
    <w:rsid w:val="00895CFC"/>
    <w:rsid w:val="008C1827"/>
    <w:rsid w:val="008C75D6"/>
    <w:rsid w:val="008E52A8"/>
    <w:rsid w:val="0090270D"/>
    <w:rsid w:val="009069E5"/>
    <w:rsid w:val="00960D49"/>
    <w:rsid w:val="00995633"/>
    <w:rsid w:val="009B6D6D"/>
    <w:rsid w:val="009C0DD6"/>
    <w:rsid w:val="00A12C40"/>
    <w:rsid w:val="00A36AF2"/>
    <w:rsid w:val="00A41FEF"/>
    <w:rsid w:val="00A55500"/>
    <w:rsid w:val="00B0610A"/>
    <w:rsid w:val="00B13531"/>
    <w:rsid w:val="00B3416F"/>
    <w:rsid w:val="00B42C49"/>
    <w:rsid w:val="00B82AD5"/>
    <w:rsid w:val="00B82D8C"/>
    <w:rsid w:val="00B94FE3"/>
    <w:rsid w:val="00BB4DF5"/>
    <w:rsid w:val="00BB79CB"/>
    <w:rsid w:val="00BD62CC"/>
    <w:rsid w:val="00BE12F7"/>
    <w:rsid w:val="00BE1887"/>
    <w:rsid w:val="00BF4ED0"/>
    <w:rsid w:val="00C1023C"/>
    <w:rsid w:val="00C20EC5"/>
    <w:rsid w:val="00C27FC5"/>
    <w:rsid w:val="00C314F2"/>
    <w:rsid w:val="00C447DA"/>
    <w:rsid w:val="00CA06FD"/>
    <w:rsid w:val="00CC6FD7"/>
    <w:rsid w:val="00CD3613"/>
    <w:rsid w:val="00CF09B1"/>
    <w:rsid w:val="00D104E2"/>
    <w:rsid w:val="00D11BDC"/>
    <w:rsid w:val="00D210AD"/>
    <w:rsid w:val="00D2459E"/>
    <w:rsid w:val="00D65073"/>
    <w:rsid w:val="00D84FED"/>
    <w:rsid w:val="00DE6895"/>
    <w:rsid w:val="00E25FE1"/>
    <w:rsid w:val="00E556D2"/>
    <w:rsid w:val="00E76401"/>
    <w:rsid w:val="00E77AA2"/>
    <w:rsid w:val="00E824A9"/>
    <w:rsid w:val="00E868EA"/>
    <w:rsid w:val="00E90E67"/>
    <w:rsid w:val="00EA2BAB"/>
    <w:rsid w:val="00EC49B8"/>
    <w:rsid w:val="00EC4DA5"/>
    <w:rsid w:val="00F03A22"/>
    <w:rsid w:val="00F07FB1"/>
    <w:rsid w:val="00F23D3B"/>
    <w:rsid w:val="00F27E73"/>
    <w:rsid w:val="00F37653"/>
    <w:rsid w:val="00F92321"/>
    <w:rsid w:val="00FC33DC"/>
    <w:rsid w:val="00FC350C"/>
    <w:rsid w:val="00FC744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EBAF-3DB6-4E98-A5DB-D1A5E18E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0867"/>
    <w:pPr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108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710867"/>
    <w:rPr>
      <w:rFonts w:cs="Times New Roman"/>
      <w:vertAlign w:val="superscript"/>
    </w:rPr>
  </w:style>
  <w:style w:type="paragraph" w:customStyle="1" w:styleId="ConsPlusNormal">
    <w:name w:val="ConsPlusNormal"/>
    <w:rsid w:val="00710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Placeholder Text"/>
    <w:basedOn w:val="a0"/>
    <w:uiPriority w:val="99"/>
    <w:semiHidden/>
    <w:rsid w:val="00DE68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8C1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E77A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E77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77AA2"/>
    <w:rPr>
      <w:vertAlign w:val="superscript"/>
    </w:rPr>
  </w:style>
  <w:style w:type="paragraph" w:customStyle="1" w:styleId="ad">
    <w:name w:val="Письмо"/>
    <w:basedOn w:val="a"/>
    <w:uiPriority w:val="99"/>
    <w:rsid w:val="000603C2"/>
    <w:pPr>
      <w:spacing w:line="320" w:lineRule="exact"/>
      <w:ind w:firstLine="720"/>
      <w:jc w:val="both"/>
    </w:pPr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116F8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16F8A"/>
    <w:rPr>
      <w:rFonts w:eastAsiaTheme="minorEastAsia"/>
      <w:lang w:eastAsia="ru-RU"/>
    </w:rPr>
  </w:style>
  <w:style w:type="character" w:styleId="af0">
    <w:name w:val="Hyperlink"/>
    <w:basedOn w:val="a0"/>
    <w:uiPriority w:val="99"/>
    <w:rsid w:val="005A1D5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2197-4C47-491A-8B16-47631E92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2018-03-27T15:18:00Z</cp:lastPrinted>
  <dcterms:created xsi:type="dcterms:W3CDTF">2014-01-29T05:57:00Z</dcterms:created>
  <dcterms:modified xsi:type="dcterms:W3CDTF">2018-03-27T15:29:00Z</dcterms:modified>
</cp:coreProperties>
</file>